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A466" w14:textId="3A5B0338" w:rsidR="007F06CD" w:rsidRDefault="009D25B9" w:rsidP="00E44D81">
      <w:pPr>
        <w:pStyle w:val="NoSpacing"/>
      </w:pPr>
      <w:r>
        <w:rPr>
          <w:noProof/>
        </w:rPr>
        <w:drawing>
          <wp:anchor distT="0" distB="0" distL="114300" distR="114300" simplePos="0" relativeHeight="251661312" behindDoc="1" locked="0" layoutInCell="1" allowOverlap="1" wp14:anchorId="580D4583" wp14:editId="50974213">
            <wp:simplePos x="0" y="0"/>
            <wp:positionH relativeFrom="page">
              <wp:align>center</wp:align>
            </wp:positionH>
            <wp:positionV relativeFrom="page">
              <wp:posOffset>151130</wp:posOffset>
            </wp:positionV>
            <wp:extent cx="1206000" cy="1206000"/>
            <wp:effectExtent l="0" t="0" r="0" b="0"/>
            <wp:wrapSquare wrapText="bothSides"/>
            <wp:docPr id="51" name="Picture 5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logo with text overla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000" cy="120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97B1BA" w14:textId="77777777" w:rsidR="009D25B9" w:rsidRDefault="009D25B9" w:rsidP="00E44D81">
      <w:pPr>
        <w:pStyle w:val="NoSpacing"/>
      </w:pPr>
    </w:p>
    <w:p w14:paraId="4A89E9C9" w14:textId="77777777" w:rsidR="003B68E9" w:rsidRDefault="003B68E9" w:rsidP="00E44D81">
      <w:pPr>
        <w:pStyle w:val="NoSpacing"/>
      </w:pPr>
    </w:p>
    <w:p w14:paraId="27DAAD38" w14:textId="77777777" w:rsidR="00E44D81" w:rsidRDefault="00E44D81" w:rsidP="00E44D81">
      <w:pPr>
        <w:pStyle w:val="NoSpacing"/>
      </w:pPr>
    </w:p>
    <w:p w14:paraId="3850EC00" w14:textId="116AEB11" w:rsidR="00676081" w:rsidRDefault="002E198D" w:rsidP="00676081">
      <w:pPr>
        <w:pStyle w:val="Title"/>
      </w:pPr>
      <w:r>
        <w:t>Audit and Risk</w:t>
      </w:r>
      <w:r w:rsidR="00676081">
        <w:t xml:space="preserve"> Committee (</w:t>
      </w:r>
      <w:r>
        <w:t>AR</w:t>
      </w:r>
      <w:r w:rsidR="00676081">
        <w:t>C)</w:t>
      </w:r>
    </w:p>
    <w:p w14:paraId="54426BCE" w14:textId="77777777" w:rsidR="007600F5" w:rsidRPr="007600F5" w:rsidRDefault="007600F5" w:rsidP="007600F5"/>
    <w:p w14:paraId="10F142ED" w14:textId="77777777" w:rsidR="007600F5" w:rsidRPr="006F531D" w:rsidRDefault="007600F5" w:rsidP="007600F5">
      <w:pPr>
        <w:pStyle w:val="SPAHeading2"/>
        <w:rPr>
          <w:lang w:eastAsia="en-AU"/>
        </w:rPr>
      </w:pPr>
      <w:r w:rsidRPr="007600F5">
        <w:t>Terms</w:t>
      </w:r>
      <w:r w:rsidRPr="006F531D">
        <w:rPr>
          <w:lang w:eastAsia="en-AU"/>
        </w:rPr>
        <w:t xml:space="preserve"> of Reference</w:t>
      </w:r>
    </w:p>
    <w:p w14:paraId="08A7D42C" w14:textId="0C919D20" w:rsidR="00676081" w:rsidRPr="00C9475B" w:rsidRDefault="004E7C16" w:rsidP="00C9475B">
      <w:pPr>
        <w:pStyle w:val="Heading1"/>
      </w:pPr>
      <w:r>
        <w:t>Authority</w:t>
      </w:r>
    </w:p>
    <w:p w14:paraId="2F6F1DD0" w14:textId="3B462BEA" w:rsidR="00676081" w:rsidRPr="004A7E41" w:rsidRDefault="00530E29" w:rsidP="007600F5">
      <w:pPr>
        <w:ind w:left="567"/>
        <w:outlineLvl w:val="1"/>
      </w:pPr>
      <w:r w:rsidRPr="00AE41C3">
        <w:rPr>
          <w:rFonts w:asciiTheme="minorHAnsi" w:hAnsiTheme="minorHAnsi" w:cstheme="minorHAnsi"/>
        </w:rPr>
        <w:t>The Audit and Risk Committee (the Committee) is appointed by the SPA Board and reports directly to the Board. It has jurisdiction across all SPA activities and all SPA staff are required to support it in the achievement of its objectives. The Committee does not have any executive powers but it may seek independent advice and support following consultation with the Chief Executive Officer and/or Board Chair</w:t>
      </w:r>
      <w:r w:rsidR="00676081" w:rsidRPr="004A7E41">
        <w:t xml:space="preserve">. </w:t>
      </w:r>
    </w:p>
    <w:p w14:paraId="54D78C27" w14:textId="26B49A23" w:rsidR="00676081" w:rsidRDefault="00530E29" w:rsidP="009F62CB">
      <w:pPr>
        <w:pStyle w:val="SPAHeading3"/>
        <w:numPr>
          <w:ilvl w:val="0"/>
          <w:numId w:val="4"/>
        </w:numPr>
        <w:spacing w:after="120"/>
      </w:pPr>
      <w:r>
        <w:t>Objectives</w:t>
      </w:r>
    </w:p>
    <w:p w14:paraId="76A075C3" w14:textId="77777777" w:rsidR="00A71385" w:rsidRDefault="00A71385" w:rsidP="00666A21">
      <w:pPr>
        <w:spacing w:after="120"/>
        <w:ind w:left="567"/>
        <w:outlineLvl w:val="1"/>
      </w:pPr>
      <w:r>
        <w:t>The Committee's objectives are to:</w:t>
      </w:r>
    </w:p>
    <w:p w14:paraId="04D2B001" w14:textId="77777777" w:rsidR="00A71385" w:rsidRDefault="00A71385" w:rsidP="00A71385">
      <w:pPr>
        <w:pStyle w:val="ListParagraph"/>
        <w:numPr>
          <w:ilvl w:val="3"/>
          <w:numId w:val="5"/>
        </w:numPr>
      </w:pPr>
      <w:r>
        <w:t>Improve the quality of financial and risk management within SPA.</w:t>
      </w:r>
    </w:p>
    <w:p w14:paraId="21B6DB13" w14:textId="77777777" w:rsidR="00A71385" w:rsidRDefault="00A71385" w:rsidP="00A71385">
      <w:pPr>
        <w:pStyle w:val="ListParagraph"/>
        <w:numPr>
          <w:ilvl w:val="3"/>
          <w:numId w:val="5"/>
        </w:numPr>
      </w:pPr>
      <w:r>
        <w:t>Provide greater accountability and oversight of SPA's financial management and accounting practices.</w:t>
      </w:r>
    </w:p>
    <w:p w14:paraId="7EFF3107" w14:textId="77777777" w:rsidR="00A71385" w:rsidRDefault="00A71385" w:rsidP="00A71385">
      <w:pPr>
        <w:pStyle w:val="ListParagraph"/>
        <w:numPr>
          <w:ilvl w:val="3"/>
          <w:numId w:val="5"/>
        </w:numPr>
      </w:pPr>
      <w:r>
        <w:t>Take an active interest in and promote an ethical culture within SPA, including independently overseeing corporate conduct, practices and procedures (e.g. conflicts of interest issues).</w:t>
      </w:r>
    </w:p>
    <w:p w14:paraId="1F08E48A" w14:textId="77777777" w:rsidR="00A71385" w:rsidRDefault="00A71385" w:rsidP="00A71385">
      <w:pPr>
        <w:pStyle w:val="ListParagraph"/>
        <w:numPr>
          <w:ilvl w:val="3"/>
          <w:numId w:val="5"/>
        </w:numPr>
      </w:pPr>
      <w:r>
        <w:t>Provide a forum where the views of Board members, SPA members, management and auditors can be discussed and assessed in relation to finance and risk management.</w:t>
      </w:r>
    </w:p>
    <w:p w14:paraId="7EE129EC" w14:textId="77777777" w:rsidR="00A71385" w:rsidRDefault="00A71385" w:rsidP="00A71385">
      <w:pPr>
        <w:pStyle w:val="ListParagraph"/>
        <w:numPr>
          <w:ilvl w:val="3"/>
          <w:numId w:val="5"/>
        </w:numPr>
      </w:pPr>
      <w:r>
        <w:t>Examine selected projects or issues as directed by the Board</w:t>
      </w:r>
    </w:p>
    <w:p w14:paraId="5E9A18F3" w14:textId="2254E2E8" w:rsidR="00676081" w:rsidRDefault="00B22247" w:rsidP="009F62CB">
      <w:pPr>
        <w:pStyle w:val="SPAHeading3"/>
        <w:numPr>
          <w:ilvl w:val="0"/>
          <w:numId w:val="4"/>
        </w:numPr>
        <w:spacing w:after="120"/>
      </w:pPr>
      <w:r>
        <w:t xml:space="preserve">Committee </w:t>
      </w:r>
      <w:r w:rsidR="00F04790">
        <w:t>Membership</w:t>
      </w:r>
    </w:p>
    <w:p w14:paraId="5FE90E05" w14:textId="77777777" w:rsidR="00B22247" w:rsidRDefault="00B22247" w:rsidP="00B22247">
      <w:pPr>
        <w:pStyle w:val="ListParagraph"/>
        <w:numPr>
          <w:ilvl w:val="3"/>
          <w:numId w:val="7"/>
        </w:numPr>
      </w:pPr>
      <w:r>
        <w:t>As stated in the Constitution this Charter serves as the delegation by the Board to the Committee.</w:t>
      </w:r>
    </w:p>
    <w:p w14:paraId="0ACBCE28" w14:textId="77777777" w:rsidR="00B22247" w:rsidRDefault="00B22247" w:rsidP="00B22247">
      <w:pPr>
        <w:pStyle w:val="ListParagraph"/>
        <w:numPr>
          <w:ilvl w:val="3"/>
          <w:numId w:val="7"/>
        </w:numPr>
      </w:pPr>
      <w:r>
        <w:t>The Committee will have as a minimum four members, one of whom will be the Treasurer (who will act as Chair), one another Board member and another, the Chief Executive Officer. The other member or members can be anyone with suitable expertise and independence, as determined by the Board.</w:t>
      </w:r>
    </w:p>
    <w:p w14:paraId="47B07D11" w14:textId="77777777" w:rsidR="00B22247" w:rsidRDefault="00B22247" w:rsidP="00B22247">
      <w:pPr>
        <w:pStyle w:val="ListParagraph"/>
        <w:numPr>
          <w:ilvl w:val="3"/>
          <w:numId w:val="7"/>
        </w:numPr>
      </w:pPr>
      <w:r>
        <w:t>In addition to those matters set out under the SPA Constitution, the Chair of the Committee will convene meetings of the Committee, settle the agenda for all meetings, preside at meetings, approve minutes of the meetings and report to the Board on the activities of the Committee.</w:t>
      </w:r>
    </w:p>
    <w:p w14:paraId="4FB26179" w14:textId="77777777" w:rsidR="00B22247" w:rsidRDefault="00B22247" w:rsidP="00B22247">
      <w:pPr>
        <w:pStyle w:val="ListParagraph"/>
        <w:numPr>
          <w:ilvl w:val="3"/>
          <w:numId w:val="7"/>
        </w:numPr>
      </w:pPr>
      <w:r>
        <w:t xml:space="preserve">The Committee Chair in consultation with the CEO will determine an annual Audit Committee </w:t>
      </w:r>
    </w:p>
    <w:p w14:paraId="73A4772F" w14:textId="0321E374" w:rsidR="00676081" w:rsidRDefault="00B22247" w:rsidP="009F62CB">
      <w:pPr>
        <w:pStyle w:val="SPAHeading3"/>
        <w:numPr>
          <w:ilvl w:val="0"/>
          <w:numId w:val="4"/>
        </w:numPr>
        <w:spacing w:after="120"/>
      </w:pPr>
      <w:r>
        <w:t>Meetings</w:t>
      </w:r>
    </w:p>
    <w:p w14:paraId="193205AC" w14:textId="66D62427" w:rsidR="00157A1C" w:rsidRDefault="00157A1C" w:rsidP="00157A1C">
      <w:pPr>
        <w:pStyle w:val="ListParagraph"/>
        <w:numPr>
          <w:ilvl w:val="3"/>
          <w:numId w:val="18"/>
        </w:numPr>
      </w:pPr>
      <w:r>
        <w:t xml:space="preserve">The Committee will normally meet </w:t>
      </w:r>
      <w:r w:rsidR="005F5531">
        <w:t>quarterly</w:t>
      </w:r>
      <w:r>
        <w:t xml:space="preserve"> in accordance with a reporting program.</w:t>
      </w:r>
    </w:p>
    <w:p w14:paraId="2F106616" w14:textId="77777777" w:rsidR="00157A1C" w:rsidRDefault="00157A1C" w:rsidP="00157A1C">
      <w:pPr>
        <w:pStyle w:val="ListParagraph"/>
        <w:numPr>
          <w:ilvl w:val="3"/>
          <w:numId w:val="18"/>
        </w:numPr>
      </w:pPr>
      <w:r>
        <w:t>A quorum for the Committee will comprise three members. If a member is unable to attend a meeting, then the Board may nominate another Board member to attend in their place and the CEO may appoint a delegate to attend in her/his place.</w:t>
      </w:r>
    </w:p>
    <w:p w14:paraId="2329223A" w14:textId="77777777" w:rsidR="00157A1C" w:rsidRDefault="00157A1C" w:rsidP="00157A1C">
      <w:pPr>
        <w:pStyle w:val="ListParagraph"/>
        <w:numPr>
          <w:ilvl w:val="3"/>
          <w:numId w:val="18"/>
        </w:numPr>
      </w:pPr>
      <w:r>
        <w:t>The Committee will receive administrative support from the SPA Secretariat and will document its deliberations by way of minutes, copies of which are to be provided as soon as practicable to the Board and the auditors and available to all members.</w:t>
      </w:r>
    </w:p>
    <w:p w14:paraId="637BD403" w14:textId="77777777" w:rsidR="00157A1C" w:rsidRDefault="00157A1C" w:rsidP="00157A1C">
      <w:pPr>
        <w:pStyle w:val="ListParagraph"/>
        <w:numPr>
          <w:ilvl w:val="3"/>
          <w:numId w:val="18"/>
        </w:numPr>
      </w:pPr>
      <w:r w:rsidRPr="00157A1C">
        <w:t>The Committee may meet with the auditors and SPA staff as it sees fit and may require staff to provide it with documents and information as it considers appropriate</w:t>
      </w:r>
    </w:p>
    <w:p w14:paraId="0E941BD6" w14:textId="20AD65BF" w:rsidR="00157A1C" w:rsidRDefault="00157A1C" w:rsidP="00DA0999">
      <w:pPr>
        <w:pStyle w:val="SPAHeading3"/>
        <w:numPr>
          <w:ilvl w:val="0"/>
          <w:numId w:val="4"/>
        </w:numPr>
        <w:spacing w:after="120"/>
      </w:pPr>
      <w:r>
        <w:lastRenderedPageBreak/>
        <w:t>Key tasks</w:t>
      </w:r>
    </w:p>
    <w:p w14:paraId="67967004" w14:textId="77777777" w:rsidR="00DA0999" w:rsidRPr="00AE41C3" w:rsidRDefault="00DA0999" w:rsidP="00DA0999">
      <w:pPr>
        <w:ind w:left="567"/>
        <w:outlineLvl w:val="1"/>
        <w:rPr>
          <w:rFonts w:asciiTheme="minorHAnsi" w:hAnsiTheme="minorHAnsi" w:cstheme="minorHAnsi"/>
        </w:rPr>
      </w:pPr>
      <w:r w:rsidRPr="00AE41C3">
        <w:rPr>
          <w:rFonts w:asciiTheme="minorHAnsi" w:hAnsiTheme="minorHAnsi" w:cstheme="minorHAnsi"/>
        </w:rPr>
        <w:t xml:space="preserve">The </w:t>
      </w:r>
      <w:r w:rsidRPr="00DA0999">
        <w:t>following</w:t>
      </w:r>
      <w:r w:rsidRPr="00AE41C3">
        <w:rPr>
          <w:rFonts w:asciiTheme="minorHAnsi" w:hAnsiTheme="minorHAnsi" w:cstheme="minorHAnsi"/>
        </w:rPr>
        <w:t xml:space="preserve"> is an indicative range of work for the Committee and is not prescriptive:</w:t>
      </w:r>
    </w:p>
    <w:p w14:paraId="11543846" w14:textId="77777777" w:rsidR="00DA0999" w:rsidRPr="00DA0999" w:rsidRDefault="00DA0999" w:rsidP="00DA0999">
      <w:pPr>
        <w:pStyle w:val="ListParagraph"/>
        <w:numPr>
          <w:ilvl w:val="3"/>
          <w:numId w:val="21"/>
        </w:numPr>
      </w:pPr>
      <w:r w:rsidRPr="00DA0999">
        <w:t>Monitoring the effectiveness of SPA's financial management practices</w:t>
      </w:r>
    </w:p>
    <w:p w14:paraId="66FFA1B4" w14:textId="77777777" w:rsidR="00DA0999" w:rsidRPr="00DA0999" w:rsidRDefault="00DA0999" w:rsidP="00DA0999">
      <w:pPr>
        <w:pStyle w:val="ListParagraph"/>
        <w:numPr>
          <w:ilvl w:val="3"/>
          <w:numId w:val="21"/>
        </w:numPr>
      </w:pPr>
      <w:r w:rsidRPr="00DA0999">
        <w:t>Monitoring the effectiveness of SPA's risk management and fraud control processes</w:t>
      </w:r>
    </w:p>
    <w:p w14:paraId="77EB7325" w14:textId="77777777" w:rsidR="00DA0999" w:rsidRPr="00DA0999" w:rsidRDefault="00DA0999" w:rsidP="00DA0999">
      <w:pPr>
        <w:pStyle w:val="ListParagraph"/>
        <w:numPr>
          <w:ilvl w:val="3"/>
          <w:numId w:val="21"/>
        </w:numPr>
      </w:pPr>
      <w:r w:rsidRPr="00DA0999">
        <w:t>Approving the timing and scope of SPA's internal and external audit programs</w:t>
      </w:r>
    </w:p>
    <w:p w14:paraId="1EAD3CD8" w14:textId="77777777" w:rsidR="00DA0999" w:rsidRPr="00DA0999" w:rsidRDefault="00DA0999" w:rsidP="00DA0999">
      <w:pPr>
        <w:pStyle w:val="ListParagraph"/>
        <w:numPr>
          <w:ilvl w:val="3"/>
          <w:numId w:val="21"/>
        </w:numPr>
      </w:pPr>
      <w:r w:rsidRPr="00DA0999">
        <w:t>The Chair of the Committee acts as the non-Executive contact to the Auditors</w:t>
      </w:r>
    </w:p>
    <w:p w14:paraId="7703DB3E" w14:textId="77777777" w:rsidR="00DA0999" w:rsidRPr="00DA0999" w:rsidRDefault="00DA0999" w:rsidP="00DA0999">
      <w:pPr>
        <w:pStyle w:val="ListParagraph"/>
        <w:numPr>
          <w:ilvl w:val="3"/>
          <w:numId w:val="21"/>
        </w:numPr>
      </w:pPr>
      <w:r w:rsidRPr="00DA0999">
        <w:t>Monitoring and assessing the performance of the Auditors</w:t>
      </w:r>
    </w:p>
    <w:p w14:paraId="69FEE33D" w14:textId="77777777" w:rsidR="00DA0999" w:rsidRPr="00DA0999" w:rsidRDefault="00DA0999" w:rsidP="00DA0999">
      <w:pPr>
        <w:pStyle w:val="ListParagraph"/>
        <w:numPr>
          <w:ilvl w:val="3"/>
          <w:numId w:val="21"/>
        </w:numPr>
      </w:pPr>
      <w:r w:rsidRPr="00DA0999">
        <w:t>Review and approval of budget for recommendation to the Board</w:t>
      </w:r>
    </w:p>
    <w:p w14:paraId="726095F7" w14:textId="77777777" w:rsidR="00DA0999" w:rsidRPr="00DA0999" w:rsidRDefault="00DA0999" w:rsidP="00DA0999">
      <w:pPr>
        <w:pStyle w:val="ListParagraph"/>
        <w:numPr>
          <w:ilvl w:val="3"/>
          <w:numId w:val="21"/>
        </w:numPr>
      </w:pPr>
      <w:r w:rsidRPr="00DA0999">
        <w:t>Reviewing any unusual and/or significant financial transactions</w:t>
      </w:r>
    </w:p>
    <w:p w14:paraId="7E6619C4" w14:textId="77777777" w:rsidR="00DA0999" w:rsidRPr="00DA0999" w:rsidRDefault="00DA0999" w:rsidP="00DA0999">
      <w:pPr>
        <w:pStyle w:val="ListParagraph"/>
        <w:numPr>
          <w:ilvl w:val="3"/>
          <w:numId w:val="21"/>
        </w:numPr>
      </w:pPr>
      <w:r w:rsidRPr="00DA0999">
        <w:t>Assessing the quality and substance of relevant reports (eg draft financial statements and other audit reports)</w:t>
      </w:r>
    </w:p>
    <w:p w14:paraId="2DF769EB" w14:textId="77777777" w:rsidR="00DA0999" w:rsidRPr="00DA0999" w:rsidRDefault="00DA0999" w:rsidP="00DA0999">
      <w:pPr>
        <w:pStyle w:val="ListParagraph"/>
        <w:numPr>
          <w:ilvl w:val="3"/>
          <w:numId w:val="21"/>
        </w:numPr>
      </w:pPr>
      <w:r w:rsidRPr="00DA0999">
        <w:t>Monitoring relevant SPA policies</w:t>
      </w:r>
    </w:p>
    <w:p w14:paraId="07A71DA3" w14:textId="77777777" w:rsidR="00DA0999" w:rsidRPr="00DA0999" w:rsidRDefault="00DA0999" w:rsidP="00DA0999">
      <w:pPr>
        <w:pStyle w:val="ListParagraph"/>
        <w:numPr>
          <w:ilvl w:val="3"/>
          <w:numId w:val="21"/>
        </w:numPr>
      </w:pPr>
      <w:r w:rsidRPr="00DA0999">
        <w:t>The Chair of the Committee should ensure that members of the Committee are fully briefed on their roles and responsibilities</w:t>
      </w:r>
    </w:p>
    <w:p w14:paraId="3128B1B6" w14:textId="5CCDF99E" w:rsidR="00DA0999" w:rsidRPr="00DA0999" w:rsidRDefault="00DA0999" w:rsidP="00DA0999">
      <w:pPr>
        <w:pStyle w:val="SPAHeading3"/>
        <w:numPr>
          <w:ilvl w:val="0"/>
          <w:numId w:val="4"/>
        </w:numPr>
        <w:spacing w:after="120"/>
      </w:pPr>
      <w:r w:rsidRPr="00DA0999">
        <w:t>Reporting</w:t>
      </w:r>
    </w:p>
    <w:p w14:paraId="01364F24" w14:textId="77777777" w:rsidR="00DA0999" w:rsidRPr="00AE41C3" w:rsidRDefault="00DA0999" w:rsidP="00DA0999">
      <w:pPr>
        <w:ind w:left="567"/>
        <w:outlineLvl w:val="1"/>
        <w:rPr>
          <w:rFonts w:asciiTheme="minorHAnsi" w:hAnsiTheme="minorHAnsi" w:cstheme="minorHAnsi"/>
        </w:rPr>
      </w:pPr>
      <w:r w:rsidRPr="00AE41C3">
        <w:rPr>
          <w:rFonts w:asciiTheme="minorHAnsi" w:hAnsiTheme="minorHAnsi" w:cstheme="minorHAnsi"/>
        </w:rPr>
        <w:t xml:space="preserve">The </w:t>
      </w:r>
      <w:r w:rsidRPr="00DA0999">
        <w:t>Committee</w:t>
      </w:r>
      <w:r w:rsidRPr="00AE41C3">
        <w:rPr>
          <w:rFonts w:asciiTheme="minorHAnsi" w:hAnsiTheme="minorHAnsi" w:cstheme="minorHAnsi"/>
        </w:rPr>
        <w:t xml:space="preserve"> will report on key outcomes to the Board on a regular basis. The Committee will also bring to the Board's attention any matter which it considers requires immediate attention and/or action.</w:t>
      </w:r>
    </w:p>
    <w:p w14:paraId="0BFE952D" w14:textId="288DD046" w:rsidR="00676081" w:rsidRPr="00C9475B" w:rsidRDefault="00676081" w:rsidP="00157A1C">
      <w:pPr>
        <w:pStyle w:val="Heading7"/>
      </w:pPr>
      <w:r w:rsidRPr="00C9475B">
        <w:t>Standard Terms for all Suicide Prevention Australia Committees</w:t>
      </w:r>
    </w:p>
    <w:p w14:paraId="1EAD437F" w14:textId="77777777" w:rsidR="004A7E41" w:rsidRDefault="00676081" w:rsidP="009F62CB">
      <w:pPr>
        <w:pStyle w:val="SPAHeading3"/>
        <w:numPr>
          <w:ilvl w:val="0"/>
          <w:numId w:val="4"/>
        </w:numPr>
        <w:spacing w:after="120"/>
      </w:pPr>
      <w:r>
        <w:t>Membership Recruitment [for members who are not on the Board of SPA</w:t>
      </w:r>
    </w:p>
    <w:p w14:paraId="5EA711A8" w14:textId="7737470A" w:rsidR="00676081" w:rsidRPr="004A7E41" w:rsidRDefault="00676081" w:rsidP="00C9475B">
      <w:pPr>
        <w:pStyle w:val="Heading2"/>
      </w:pPr>
      <w:r w:rsidRPr="004A7E41">
        <w:t>Members of the Committee are appointed by the Board unless delegated to the CEO of Suicide Prevention Australia.</w:t>
      </w:r>
    </w:p>
    <w:p w14:paraId="4A5D5237" w14:textId="28DEB941" w:rsidR="00676081" w:rsidRPr="004A7E41" w:rsidRDefault="00676081" w:rsidP="009F62CB">
      <w:pPr>
        <w:pStyle w:val="ListParagraph"/>
        <w:numPr>
          <w:ilvl w:val="3"/>
          <w:numId w:val="11"/>
        </w:numPr>
      </w:pPr>
      <w:r w:rsidRPr="004A7E41">
        <w:t>A selection process, developed by the Chair in consultation with the Committee Chair and approved by the Board of Suicide Prevention Australia, will be implemented by the Committee Chair to ensure the most suitable candidates are put forward for approval by the CEO or, as applicable, the Board of Suicide Prevention Australia.</w:t>
      </w:r>
    </w:p>
    <w:p w14:paraId="7927EF4E" w14:textId="6F619D41" w:rsidR="00676081" w:rsidRPr="004A7E41" w:rsidRDefault="00676081" w:rsidP="009F62CB">
      <w:pPr>
        <w:pStyle w:val="ListParagraph"/>
        <w:numPr>
          <w:ilvl w:val="3"/>
          <w:numId w:val="11"/>
        </w:numPr>
      </w:pPr>
      <w:r w:rsidRPr="004A7E41">
        <w:t>On the creation of the Committee, the recruitment of members will be drawn from current members of Suicide Prevention Australia (including employees of organisational members</w:t>
      </w:r>
      <w:r w:rsidR="00666A21" w:rsidRPr="004A7E41">
        <w:t>) but</w:t>
      </w:r>
      <w:r w:rsidRPr="004A7E41">
        <w:t xml:space="preserve"> may include others who are in the process of obtaining membership.</w:t>
      </w:r>
    </w:p>
    <w:p w14:paraId="0C146FB0" w14:textId="63291DCC" w:rsidR="00676081" w:rsidRPr="004A7E41" w:rsidRDefault="00676081" w:rsidP="009F62CB">
      <w:pPr>
        <w:pStyle w:val="ListParagraph"/>
        <w:numPr>
          <w:ilvl w:val="3"/>
          <w:numId w:val="11"/>
        </w:numPr>
      </w:pPr>
      <w:r w:rsidRPr="004A7E41">
        <w:t xml:space="preserve">Any remaining vacant positions, and all future new appointments at the end of committee member’s terms, will be drawn from a process where the committee and Suicide Prevention Australia members and associates will be informed of the recruitment process. </w:t>
      </w:r>
    </w:p>
    <w:p w14:paraId="2624D8F1" w14:textId="22FD1A03" w:rsidR="00676081" w:rsidRDefault="00676081" w:rsidP="009F62CB">
      <w:pPr>
        <w:pStyle w:val="ListParagraph"/>
        <w:numPr>
          <w:ilvl w:val="3"/>
          <w:numId w:val="11"/>
        </w:numPr>
      </w:pPr>
      <w:r w:rsidRPr="004A7E41">
        <w:t>Where a committee member resigns, a replacement will be recommended by the Committee Chair and the committee's nominated Suicide Prevention Australia staff member, to the Chair and the CEO, selected from the pool of applicants from the previous recruitment process. They will be appointed (subject to Board approval) for the period of the remaining term of the committee member they are replacing.</w:t>
      </w:r>
    </w:p>
    <w:p w14:paraId="6EA36B57" w14:textId="325CA701" w:rsidR="00676081" w:rsidRDefault="00676081" w:rsidP="009F62CB">
      <w:pPr>
        <w:pStyle w:val="SPAHeading3"/>
        <w:numPr>
          <w:ilvl w:val="0"/>
          <w:numId w:val="4"/>
        </w:numPr>
        <w:spacing w:after="120"/>
      </w:pPr>
      <w:r>
        <w:t>Tenure</w:t>
      </w:r>
    </w:p>
    <w:p w14:paraId="7F8712D2" w14:textId="3721F0C5" w:rsidR="009F62CB" w:rsidRDefault="009F62CB" w:rsidP="009F62CB">
      <w:pPr>
        <w:pStyle w:val="Heading2"/>
      </w:pPr>
      <w:r>
        <w:t>Appointment and cessation</w:t>
      </w:r>
    </w:p>
    <w:p w14:paraId="0E59E7FD" w14:textId="759AA4AE" w:rsidR="00676081" w:rsidRPr="004A7E41" w:rsidRDefault="00676081" w:rsidP="009F62CB">
      <w:pPr>
        <w:pStyle w:val="ListParagraph"/>
        <w:numPr>
          <w:ilvl w:val="3"/>
          <w:numId w:val="12"/>
        </w:numPr>
      </w:pPr>
      <w:r w:rsidRPr="004A7E41">
        <w:t xml:space="preserve">Committee members are appointed for a term of three years, unless they are replacing a </w:t>
      </w:r>
      <w:r w:rsidR="00666A21" w:rsidRPr="004A7E41">
        <w:t>committee</w:t>
      </w:r>
      <w:r w:rsidRPr="004A7E41">
        <w:t xml:space="preserve"> member who has resigned, in which case they are appointed for the period of the remaining term of the Committee member they are replacing. </w:t>
      </w:r>
    </w:p>
    <w:p w14:paraId="2A25804C" w14:textId="1D1A39AB" w:rsidR="00676081" w:rsidRPr="004A7E41" w:rsidRDefault="00676081" w:rsidP="009F62CB">
      <w:pPr>
        <w:pStyle w:val="ListParagraph"/>
        <w:numPr>
          <w:ilvl w:val="3"/>
          <w:numId w:val="12"/>
        </w:numPr>
      </w:pPr>
      <w:r w:rsidRPr="004A7E41">
        <w:t xml:space="preserve">Previous Committee members may be reappointed for a second term of three years. </w:t>
      </w:r>
    </w:p>
    <w:p w14:paraId="7BB79D9A" w14:textId="708141C3" w:rsidR="00676081" w:rsidRPr="004A7E41" w:rsidRDefault="00676081" w:rsidP="009F62CB">
      <w:pPr>
        <w:pStyle w:val="ListParagraph"/>
        <w:numPr>
          <w:ilvl w:val="3"/>
          <w:numId w:val="12"/>
        </w:numPr>
      </w:pPr>
      <w:r w:rsidRPr="004A7E41">
        <w:t>The appointment of committee members will cease if they cease to be an Associate Member, or an employee of an Organisational Member, of Suicide Prevention Australia, or if the Board resolves to remove them.</w:t>
      </w:r>
    </w:p>
    <w:p w14:paraId="4E260D6A" w14:textId="2F26EBB8" w:rsidR="00676081" w:rsidRPr="004A7E41" w:rsidRDefault="00676081" w:rsidP="009F62CB">
      <w:pPr>
        <w:pStyle w:val="Heading2"/>
      </w:pPr>
      <w:r w:rsidRPr="004A7E41">
        <w:t>Committee members who are employees of a member organisation:</w:t>
      </w:r>
    </w:p>
    <w:p w14:paraId="24DD67B6" w14:textId="177D56DB" w:rsidR="00676081" w:rsidRPr="004A7E41" w:rsidRDefault="00676081" w:rsidP="009F62CB">
      <w:pPr>
        <w:pStyle w:val="ListParagraph"/>
        <w:numPr>
          <w:ilvl w:val="3"/>
          <w:numId w:val="17"/>
        </w:numPr>
      </w:pPr>
      <w:r w:rsidRPr="004A7E41">
        <w:t xml:space="preserve">Are appointed as individuals and not as representatives of their respective organisation, although they are encouraged to bring the perspective of their organisation. </w:t>
      </w:r>
    </w:p>
    <w:p w14:paraId="5CE0808A" w14:textId="1F49A5BE" w:rsidR="00676081" w:rsidRPr="004A7E41" w:rsidRDefault="00676081" w:rsidP="009F62CB">
      <w:pPr>
        <w:pStyle w:val="ListParagraph"/>
        <w:numPr>
          <w:ilvl w:val="3"/>
          <w:numId w:val="17"/>
        </w:numPr>
      </w:pPr>
      <w:r w:rsidRPr="004A7E41">
        <w:t xml:space="preserve">If unable to join a meeting, they will not appoint a </w:t>
      </w:r>
      <w:r w:rsidR="00666A21" w:rsidRPr="004A7E41">
        <w:t>proxy but</w:t>
      </w:r>
      <w:r w:rsidRPr="004A7E41">
        <w:t xml:space="preserve"> can request the Committee Chair agree to another member of their organisation attending the meeting as an observer.</w:t>
      </w:r>
    </w:p>
    <w:p w14:paraId="1E480970" w14:textId="44811989" w:rsidR="00676081" w:rsidRDefault="00676081" w:rsidP="009F62CB">
      <w:pPr>
        <w:pStyle w:val="ListParagraph"/>
        <w:numPr>
          <w:ilvl w:val="3"/>
          <w:numId w:val="17"/>
        </w:numPr>
      </w:pPr>
      <w:r w:rsidRPr="004A7E41">
        <w:t xml:space="preserve">If their employment with the Member organisation ceases, the Committee Chair may consider it appropriate (and subject to these Terms of Reference) for the member to </w:t>
      </w:r>
      <w:r w:rsidR="00666A21" w:rsidRPr="004A7E41">
        <w:t>continue</w:t>
      </w:r>
      <w:r w:rsidRPr="004A7E41">
        <w:t xml:space="preserve"> </w:t>
      </w:r>
      <w:r w:rsidR="00666A21">
        <w:t xml:space="preserve">on </w:t>
      </w:r>
      <w:r w:rsidRPr="004A7E41">
        <w:t xml:space="preserve">the Committee should they become an associate member. If it is not considered appropriate, or they wish not to continue, the position will not automatically be filled by another employee of that organisation. The position will be declared vacant and subject to the recruitment clauses of these Terms of Reference. </w:t>
      </w:r>
    </w:p>
    <w:p w14:paraId="4C9ECE33" w14:textId="24F050E8" w:rsidR="00676081" w:rsidRDefault="00676081" w:rsidP="009F62CB">
      <w:pPr>
        <w:pStyle w:val="SPAHeading3"/>
        <w:numPr>
          <w:ilvl w:val="0"/>
          <w:numId w:val="4"/>
        </w:numPr>
        <w:spacing w:after="120"/>
      </w:pPr>
      <w:r>
        <w:t>Resignation</w:t>
      </w:r>
    </w:p>
    <w:p w14:paraId="174831D4" w14:textId="1555DC26" w:rsidR="00676081" w:rsidRDefault="00676081" w:rsidP="00C9475B">
      <w:pPr>
        <w:ind w:left="567"/>
        <w:outlineLvl w:val="1"/>
      </w:pPr>
      <w:r>
        <w:t>Resignation from the committee is to be provided in writing, preferably with two months’ notice to allow for recruitment of new committee members and maintain the continuity of the committee.</w:t>
      </w:r>
    </w:p>
    <w:p w14:paraId="47AC54B4" w14:textId="69B6CD56" w:rsidR="00676081" w:rsidRDefault="00676081" w:rsidP="009F62CB">
      <w:pPr>
        <w:pStyle w:val="SPAHeading3"/>
        <w:numPr>
          <w:ilvl w:val="0"/>
          <w:numId w:val="4"/>
        </w:numPr>
        <w:spacing w:after="120"/>
      </w:pPr>
      <w:r>
        <w:t>Costs and budget</w:t>
      </w:r>
    </w:p>
    <w:p w14:paraId="393A4A31" w14:textId="3BBEA107" w:rsidR="00676081" w:rsidRPr="004A7E41" w:rsidRDefault="00676081" w:rsidP="00457F45">
      <w:pPr>
        <w:pStyle w:val="ListParagraph"/>
        <w:numPr>
          <w:ilvl w:val="3"/>
          <w:numId w:val="13"/>
        </w:numPr>
      </w:pPr>
      <w:r w:rsidRPr="004A7E41">
        <w:t xml:space="preserve">Any initiative being delivered by the committee that requires a budget allocation must first make application to Suicide Prevention Australia after discussion with the </w:t>
      </w:r>
      <w:r w:rsidR="009F62CB">
        <w:t>Executive</w:t>
      </w:r>
      <w:r w:rsidRPr="004A7E41">
        <w:t xml:space="preserve">. </w:t>
      </w:r>
    </w:p>
    <w:p w14:paraId="0C3D1A9D" w14:textId="6ADC5F22" w:rsidR="00676081" w:rsidRPr="004A7E41" w:rsidRDefault="00676081" w:rsidP="003B6228">
      <w:pPr>
        <w:pStyle w:val="ListParagraph"/>
        <w:numPr>
          <w:ilvl w:val="3"/>
          <w:numId w:val="13"/>
        </w:numPr>
      </w:pPr>
      <w:r w:rsidRPr="004A7E41">
        <w:t>Committee members will be entitled to reimbursement of pre-approved out of pocket expenses incurred during the tenure of their appointment to the Committee.</w:t>
      </w:r>
    </w:p>
    <w:p w14:paraId="1F32A03A" w14:textId="06E0887E" w:rsidR="00676081" w:rsidRPr="004A7E41" w:rsidRDefault="00676081" w:rsidP="004E1B8A">
      <w:pPr>
        <w:pStyle w:val="ListParagraph"/>
        <w:ind w:left="1134"/>
      </w:pPr>
      <w:r w:rsidRPr="004A7E41">
        <w:t>Reimbursements for pre-approved out of pocket expenses must be made according to Suicide Prevention Australia’s policies and procedures.</w:t>
      </w:r>
    </w:p>
    <w:p w14:paraId="5D9BE0A9" w14:textId="56A95CDC" w:rsidR="00676081" w:rsidRDefault="00676081" w:rsidP="009F62CB">
      <w:pPr>
        <w:pStyle w:val="ListParagraph"/>
        <w:numPr>
          <w:ilvl w:val="3"/>
          <w:numId w:val="13"/>
        </w:numPr>
      </w:pPr>
      <w:r w:rsidRPr="004A7E41">
        <w:t>The Committee does not have authority to incur, or authorise the incurrence of, any expense or liability, nor a discretionary budget.</w:t>
      </w:r>
    </w:p>
    <w:p w14:paraId="400690FB" w14:textId="54FC2F7E" w:rsidR="00676081" w:rsidRDefault="00676081" w:rsidP="009F62CB">
      <w:pPr>
        <w:pStyle w:val="SPAHeading3"/>
        <w:numPr>
          <w:ilvl w:val="0"/>
          <w:numId w:val="4"/>
        </w:numPr>
        <w:spacing w:after="120"/>
      </w:pPr>
      <w:r>
        <w:t xml:space="preserve">Conduct </w:t>
      </w:r>
    </w:p>
    <w:p w14:paraId="56F4C200" w14:textId="4D8207B5" w:rsidR="00676081" w:rsidRPr="004A7E41" w:rsidRDefault="00676081" w:rsidP="00C9475B">
      <w:pPr>
        <w:pStyle w:val="Heading2"/>
      </w:pPr>
      <w:r w:rsidRPr="004A7E41">
        <w:t>Attendance</w:t>
      </w:r>
    </w:p>
    <w:p w14:paraId="06C36B85" w14:textId="752127BC" w:rsidR="00676081" w:rsidRPr="004A7E41" w:rsidRDefault="00676081" w:rsidP="009F62CB">
      <w:pPr>
        <w:pStyle w:val="ListParagraph"/>
        <w:numPr>
          <w:ilvl w:val="3"/>
          <w:numId w:val="14"/>
        </w:numPr>
      </w:pPr>
      <w:r w:rsidRPr="004A7E41">
        <w:t>Committee members are expected to take reasonable steps to attend all scheduled meetings of the Committee.</w:t>
      </w:r>
    </w:p>
    <w:p w14:paraId="120087EA" w14:textId="528E621A" w:rsidR="00676081" w:rsidRPr="004A7E41" w:rsidRDefault="00676081" w:rsidP="009F62CB">
      <w:pPr>
        <w:pStyle w:val="ListParagraph"/>
        <w:numPr>
          <w:ilvl w:val="3"/>
          <w:numId w:val="14"/>
        </w:numPr>
      </w:pPr>
      <w:r w:rsidRPr="004A7E41">
        <w:t xml:space="preserve">Committee members to provide an apology in advance of a meeting to the Committee Chair and the Secretariat if they cannot attend. </w:t>
      </w:r>
    </w:p>
    <w:p w14:paraId="396AD122" w14:textId="3B565E74" w:rsidR="00676081" w:rsidRPr="004A7E41" w:rsidRDefault="00676081" w:rsidP="009F62CB">
      <w:pPr>
        <w:pStyle w:val="ListParagraph"/>
        <w:numPr>
          <w:ilvl w:val="3"/>
          <w:numId w:val="14"/>
        </w:numPr>
      </w:pPr>
      <w:r w:rsidRPr="004A7E41">
        <w:t>Non-attendance at three consecutive meetings may result in a recommendation for removal from the Committee.</w:t>
      </w:r>
    </w:p>
    <w:p w14:paraId="51E5D6DF" w14:textId="7B726E44" w:rsidR="00676081" w:rsidRPr="004A7E41" w:rsidRDefault="00676081" w:rsidP="00C9475B">
      <w:pPr>
        <w:pStyle w:val="Heading2"/>
      </w:pPr>
      <w:r w:rsidRPr="004A7E41">
        <w:t>Code of Conduct</w:t>
      </w:r>
    </w:p>
    <w:p w14:paraId="79711AD3" w14:textId="5ACCB7E9" w:rsidR="00676081" w:rsidRPr="004A7E41" w:rsidRDefault="00676081" w:rsidP="009F62CB">
      <w:pPr>
        <w:pStyle w:val="ListParagraph"/>
        <w:numPr>
          <w:ilvl w:val="3"/>
          <w:numId w:val="15"/>
        </w:numPr>
      </w:pPr>
      <w:r w:rsidRPr="004A7E41">
        <w:t>During meetings, debate and discourse are highly encouraged, however Committee members are expected to use respectful, safe, and appropriate language and engage in a reasonable standard of behaviour at all times.</w:t>
      </w:r>
    </w:p>
    <w:p w14:paraId="031F0D7D" w14:textId="2A399A73" w:rsidR="00676081" w:rsidRPr="004A7E41" w:rsidRDefault="00676081" w:rsidP="009F62CB">
      <w:pPr>
        <w:pStyle w:val="ListParagraph"/>
        <w:numPr>
          <w:ilvl w:val="3"/>
          <w:numId w:val="15"/>
        </w:numPr>
      </w:pPr>
      <w:r w:rsidRPr="004A7E41">
        <w:t xml:space="preserve">The papers for, and the proceedings of, Committee meetings are to be kept confidential by members. </w:t>
      </w:r>
    </w:p>
    <w:p w14:paraId="59551933" w14:textId="7EE6FEEC" w:rsidR="00676081" w:rsidRPr="004A7E41" w:rsidRDefault="00676081" w:rsidP="009F62CB">
      <w:pPr>
        <w:pStyle w:val="ListParagraph"/>
        <w:numPr>
          <w:ilvl w:val="3"/>
          <w:numId w:val="15"/>
        </w:numPr>
      </w:pPr>
      <w:r w:rsidRPr="004A7E41">
        <w:t>Committee members are not permitted to speak on behalf of, or purport to represent, Suicide Prevention Australia or this Committee without the express permission of the Committee Chair, in consultation with the CEO.</w:t>
      </w:r>
    </w:p>
    <w:p w14:paraId="1B97798A" w14:textId="1E37EC62" w:rsidR="00676081" w:rsidRDefault="00676081" w:rsidP="009F62CB">
      <w:pPr>
        <w:pStyle w:val="ListParagraph"/>
        <w:numPr>
          <w:ilvl w:val="3"/>
          <w:numId w:val="15"/>
        </w:numPr>
      </w:pPr>
      <w:r w:rsidRPr="004A7E41">
        <w:t xml:space="preserve">Committee members, whether acting in an authorised capacity or otherwise, must not act in any way that would disparage or cause reputational or other damage to Suicide Prevention Australia. </w:t>
      </w:r>
    </w:p>
    <w:p w14:paraId="1D1E6B97" w14:textId="1ED7B9B6" w:rsidR="00676081" w:rsidRDefault="00676081" w:rsidP="009F62CB">
      <w:pPr>
        <w:pStyle w:val="SPAHeading3"/>
        <w:numPr>
          <w:ilvl w:val="0"/>
          <w:numId w:val="4"/>
        </w:numPr>
        <w:spacing w:after="120"/>
      </w:pPr>
      <w:r>
        <w:t xml:space="preserve">Meetings </w:t>
      </w:r>
    </w:p>
    <w:p w14:paraId="33124C22" w14:textId="1505688B" w:rsidR="00676081" w:rsidRPr="004A7E41" w:rsidRDefault="00676081" w:rsidP="00563A04">
      <w:pPr>
        <w:pStyle w:val="ListParagraph"/>
        <w:numPr>
          <w:ilvl w:val="3"/>
          <w:numId w:val="4"/>
        </w:numPr>
      </w:pPr>
      <w:r w:rsidRPr="004A7E41">
        <w:t>Meetings will be held either in person and/or via tele/videoconference three times a year. Additional meetings may be scheduled by the Committee Chair and CEO when necessary. Where possible it will be aimed to have one in-person meeting per year.</w:t>
      </w:r>
    </w:p>
    <w:p w14:paraId="5FFF8ABE" w14:textId="212E0EC3" w:rsidR="00676081" w:rsidRPr="004A7E41" w:rsidRDefault="00676081" w:rsidP="00563A04">
      <w:pPr>
        <w:pStyle w:val="ListParagraph"/>
        <w:numPr>
          <w:ilvl w:val="3"/>
          <w:numId w:val="4"/>
        </w:numPr>
      </w:pPr>
      <w:r w:rsidRPr="004A7E41">
        <w:t xml:space="preserve">The Committee Chair is responsible for setting meeting agendas and will work with the Committee Secretariat to ensure the agenda is aligned with organisational needs and focus. </w:t>
      </w:r>
    </w:p>
    <w:p w14:paraId="697A856B" w14:textId="5DD6FC99" w:rsidR="00676081" w:rsidRPr="004A7E41" w:rsidRDefault="00676081" w:rsidP="00563A04">
      <w:pPr>
        <w:pStyle w:val="ListParagraph"/>
        <w:numPr>
          <w:ilvl w:val="3"/>
          <w:numId w:val="4"/>
        </w:numPr>
      </w:pPr>
      <w:r w:rsidRPr="004A7E41">
        <w:t>Final agendas and meeting papers should, if practicable, be circulated no less than seven calendar days before meetings, ensuring adequate time for reading and preparation.</w:t>
      </w:r>
    </w:p>
    <w:p w14:paraId="1C5D5761" w14:textId="74AD3A34" w:rsidR="00676081" w:rsidRPr="004A7E41" w:rsidRDefault="00676081" w:rsidP="00563A04">
      <w:pPr>
        <w:pStyle w:val="ListParagraph"/>
        <w:numPr>
          <w:ilvl w:val="3"/>
          <w:numId w:val="4"/>
        </w:numPr>
      </w:pPr>
      <w:r w:rsidRPr="004A7E41">
        <w:t>The quorum for any meeting of the Committee is at least half of the current members and one of these must be the Committee Chair.</w:t>
      </w:r>
    </w:p>
    <w:p w14:paraId="17E668BB" w14:textId="6992913F" w:rsidR="00676081" w:rsidRDefault="00676081" w:rsidP="00563A04">
      <w:pPr>
        <w:pStyle w:val="ListParagraph"/>
        <w:numPr>
          <w:ilvl w:val="3"/>
          <w:numId w:val="4"/>
        </w:numPr>
      </w:pPr>
      <w:r w:rsidRPr="004A7E41">
        <w:t>Short minutes will be prepared by the committee secretariat, and will document key discussion and decision points, and actions arising including who is responsible for undertaking those actions. Draft minutes will be sent to the Committee for comment not more than ten calendar days following the meeting and after review by the Committee Chair. The minutes will be finalised at the subsequent meeting by resolution of members.</w:t>
      </w:r>
    </w:p>
    <w:p w14:paraId="7D4C8EAB" w14:textId="7C31D57B" w:rsidR="00676081" w:rsidRDefault="00676081" w:rsidP="009F62CB">
      <w:pPr>
        <w:pStyle w:val="SPAHeading3"/>
        <w:numPr>
          <w:ilvl w:val="0"/>
          <w:numId w:val="4"/>
        </w:numPr>
        <w:spacing w:after="120"/>
      </w:pPr>
      <w:r>
        <w:t>Recognition and acknowledgement</w:t>
      </w:r>
    </w:p>
    <w:p w14:paraId="7D0A33EC" w14:textId="15277E9A" w:rsidR="00676081" w:rsidRPr="004A7E41" w:rsidRDefault="00676081" w:rsidP="00563A04">
      <w:pPr>
        <w:pStyle w:val="ListParagraph"/>
        <w:numPr>
          <w:ilvl w:val="3"/>
          <w:numId w:val="4"/>
        </w:numPr>
      </w:pPr>
      <w:r w:rsidRPr="004A7E41">
        <w:t>Suicide Prevention Australia owns the intellectual property generated by the Committee.</w:t>
      </w:r>
    </w:p>
    <w:p w14:paraId="0B76E40B" w14:textId="25A293A3" w:rsidR="00676081" w:rsidRPr="004A7E41" w:rsidRDefault="00676081" w:rsidP="00563A04">
      <w:pPr>
        <w:pStyle w:val="ListParagraph"/>
        <w:numPr>
          <w:ilvl w:val="3"/>
          <w:numId w:val="4"/>
        </w:numPr>
      </w:pPr>
      <w:r w:rsidRPr="004A7E41">
        <w:t xml:space="preserve">Suicide Prevention Australia will acknowledge the contribution of Committee members to products of the Committee (e.g. by listing names as contributors within documents) where appropriate. </w:t>
      </w:r>
    </w:p>
    <w:p w14:paraId="70F9667E" w14:textId="7F119855" w:rsidR="00676081" w:rsidRPr="004A7E41" w:rsidRDefault="00676081" w:rsidP="00563A04">
      <w:pPr>
        <w:pStyle w:val="ListParagraph"/>
        <w:numPr>
          <w:ilvl w:val="3"/>
          <w:numId w:val="4"/>
        </w:numPr>
      </w:pPr>
      <w:r w:rsidRPr="004A7E41">
        <w:t>SPA staff will be recognised as participants in the production of products, where appropriate, however will not be recognised as authors on published papers where this has been completed as part of their work role.</w:t>
      </w:r>
    </w:p>
    <w:p w14:paraId="2ADDDBE6" w14:textId="560A379C" w:rsidR="00676081" w:rsidRDefault="00676081" w:rsidP="009F62CB">
      <w:pPr>
        <w:pStyle w:val="SPAHeading3"/>
        <w:numPr>
          <w:ilvl w:val="0"/>
          <w:numId w:val="4"/>
        </w:numPr>
        <w:spacing w:after="120"/>
      </w:pPr>
      <w:r>
        <w:t>Dispute Resolution</w:t>
      </w:r>
    </w:p>
    <w:p w14:paraId="54138F56" w14:textId="31C6B3B3" w:rsidR="00676081" w:rsidRPr="004A7E41" w:rsidRDefault="00676081" w:rsidP="00563A04">
      <w:pPr>
        <w:pStyle w:val="ListParagraph"/>
      </w:pPr>
      <w:r w:rsidRPr="004A7E41">
        <w:t>In the event of any dispute the CEO of Suicide Prevention Australia will make a recommendation to the Chair of SPA after receiving representation from involved parties. The Chair's determination will be final.</w:t>
      </w:r>
    </w:p>
    <w:p w14:paraId="0D6EAF09" w14:textId="61044758" w:rsidR="00676081" w:rsidRDefault="00676081" w:rsidP="009F62CB">
      <w:pPr>
        <w:pStyle w:val="SPAHeading3"/>
        <w:numPr>
          <w:ilvl w:val="0"/>
          <w:numId w:val="4"/>
        </w:numPr>
        <w:spacing w:after="120"/>
      </w:pPr>
      <w:r>
        <w:t>Review</w:t>
      </w:r>
    </w:p>
    <w:p w14:paraId="6A3DA91C" w14:textId="77777777" w:rsidR="00676081" w:rsidRPr="004A7E41" w:rsidRDefault="00676081" w:rsidP="00563A04">
      <w:pPr>
        <w:pStyle w:val="ListParagraph"/>
        <w:numPr>
          <w:ilvl w:val="3"/>
          <w:numId w:val="4"/>
        </w:numPr>
      </w:pPr>
      <w:r w:rsidRPr="004A7E41">
        <w:t>A review of the effectiveness of committees will be conducted within two years of the first meeting.</w:t>
      </w:r>
    </w:p>
    <w:p w14:paraId="0209B12D" w14:textId="64008498" w:rsidR="00676081" w:rsidRDefault="00676081" w:rsidP="00563A04">
      <w:pPr>
        <w:pStyle w:val="ListParagraph"/>
        <w:numPr>
          <w:ilvl w:val="3"/>
          <w:numId w:val="4"/>
        </w:numPr>
      </w:pPr>
      <w:r w:rsidRPr="004A7E41">
        <w:t>The Chair of the Committee and Secretariat will be responsible for initiating the review. The findings of the review and any recommendations arising from it will be provided to the Board and CEO of Suicide Prevention Australia.</w:t>
      </w:r>
    </w:p>
    <w:p w14:paraId="296684D8" w14:textId="4143024F" w:rsidR="007600F5" w:rsidRDefault="0089547B" w:rsidP="007600F5">
      <w:pPr>
        <w:pStyle w:val="ListParagraph"/>
        <w:numPr>
          <w:ilvl w:val="3"/>
          <w:numId w:val="4"/>
        </w:numPr>
      </w:pPr>
      <w:r w:rsidRPr="004A7E41">
        <w:t xml:space="preserve">These Terms of Reference can be amended at any time by the Board of SPA, and will be reviewed by the Board at least once every </w:t>
      </w:r>
      <w:r>
        <w:t>three</w:t>
      </w:r>
      <w:r w:rsidRPr="004A7E41">
        <w:t xml:space="preserve"> years.</w:t>
      </w:r>
    </w:p>
    <w:p w14:paraId="4FAAE90B" w14:textId="77777777" w:rsidR="007600F5" w:rsidRDefault="007600F5" w:rsidP="004E3149"/>
    <w:tbl>
      <w:tblPr>
        <w:tblStyle w:val="TableGrid"/>
        <w:tblW w:w="9634" w:type="dxa"/>
        <w:tblLook w:val="04A0" w:firstRow="1" w:lastRow="0" w:firstColumn="1" w:lastColumn="0" w:noHBand="0" w:noVBand="1"/>
      </w:tblPr>
      <w:tblGrid>
        <w:gridCol w:w="704"/>
        <w:gridCol w:w="1701"/>
        <w:gridCol w:w="2410"/>
        <w:gridCol w:w="1276"/>
        <w:gridCol w:w="1134"/>
        <w:gridCol w:w="1275"/>
        <w:gridCol w:w="1134"/>
      </w:tblGrid>
      <w:tr w:rsidR="00506280" w:rsidRPr="00BF5AEC" w14:paraId="614BFCF7" w14:textId="77777777" w:rsidTr="00C45891">
        <w:tc>
          <w:tcPr>
            <w:tcW w:w="2405"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782D6366" w14:textId="77777777" w:rsidR="00506280" w:rsidRPr="00BF5AEC" w:rsidRDefault="00506280" w:rsidP="00A2710E">
            <w:pPr>
              <w:rPr>
                <w:rFonts w:cs="Calibri"/>
                <w:b/>
                <w:bCs/>
                <w:sz w:val="18"/>
                <w:szCs w:val="18"/>
              </w:rPr>
            </w:pPr>
            <w:r w:rsidRPr="00BF5AEC">
              <w:rPr>
                <w:rFonts w:cs="Calibri"/>
                <w:b/>
                <w:bCs/>
                <w:sz w:val="18"/>
                <w:szCs w:val="18"/>
              </w:rPr>
              <w:t xml:space="preserve">Supporting documents </w:t>
            </w:r>
          </w:p>
        </w:tc>
        <w:tc>
          <w:tcPr>
            <w:tcW w:w="7229" w:type="dxa"/>
            <w:gridSpan w:val="5"/>
            <w:tcBorders>
              <w:top w:val="single" w:sz="4" w:space="0" w:color="auto"/>
              <w:left w:val="single" w:sz="4" w:space="0" w:color="auto"/>
              <w:bottom w:val="single" w:sz="4" w:space="0" w:color="auto"/>
              <w:right w:val="single" w:sz="4" w:space="0" w:color="auto"/>
            </w:tcBorders>
            <w:shd w:val="clear" w:color="auto" w:fill="E8E8E8" w:themeFill="background2"/>
          </w:tcPr>
          <w:p w14:paraId="004B3C11" w14:textId="77777777" w:rsidR="00506280" w:rsidRPr="00BF5AEC" w:rsidRDefault="00506280" w:rsidP="00A2710E">
            <w:pPr>
              <w:rPr>
                <w:rFonts w:cs="Calibri"/>
                <w:b/>
                <w:bCs/>
                <w:sz w:val="18"/>
                <w:szCs w:val="18"/>
              </w:rPr>
            </w:pPr>
            <w:r w:rsidRPr="00BF5AEC">
              <w:rPr>
                <w:rFonts w:cs="Calibri"/>
                <w:b/>
                <w:bCs/>
                <w:sz w:val="18"/>
                <w:szCs w:val="18"/>
              </w:rPr>
              <w:t>Related documents and links</w:t>
            </w:r>
          </w:p>
        </w:tc>
      </w:tr>
      <w:tr w:rsidR="00506280" w:rsidRPr="00BF5AEC" w14:paraId="0267CB51" w14:textId="77777777" w:rsidTr="00C45891">
        <w:tc>
          <w:tcPr>
            <w:tcW w:w="2405" w:type="dxa"/>
            <w:gridSpan w:val="2"/>
            <w:tcBorders>
              <w:top w:val="single" w:sz="4" w:space="0" w:color="auto"/>
              <w:left w:val="single" w:sz="4" w:space="0" w:color="auto"/>
              <w:bottom w:val="single" w:sz="4" w:space="0" w:color="auto"/>
              <w:right w:val="single" w:sz="4" w:space="0" w:color="auto"/>
            </w:tcBorders>
          </w:tcPr>
          <w:p w14:paraId="3B3470B1" w14:textId="44B5EECD" w:rsidR="00506280" w:rsidRDefault="00506280" w:rsidP="00A2710E">
            <w:pPr>
              <w:rPr>
                <w:rFonts w:cs="Calibri"/>
                <w:sz w:val="18"/>
                <w:szCs w:val="18"/>
              </w:rPr>
            </w:pPr>
            <w:r>
              <w:rPr>
                <w:rFonts w:cs="Calibri"/>
                <w:sz w:val="18"/>
                <w:szCs w:val="18"/>
              </w:rPr>
              <w:t>SPA Constitution</w:t>
            </w:r>
          </w:p>
          <w:p w14:paraId="65D3F9CF" w14:textId="77777777" w:rsidR="00506280" w:rsidRDefault="00506280" w:rsidP="00A2710E">
            <w:pPr>
              <w:rPr>
                <w:rFonts w:cs="Calibri"/>
                <w:sz w:val="18"/>
                <w:szCs w:val="18"/>
              </w:rPr>
            </w:pPr>
            <w:r>
              <w:rPr>
                <w:rFonts w:cs="Calibri"/>
                <w:sz w:val="18"/>
                <w:szCs w:val="18"/>
              </w:rPr>
              <w:t>Board &amp; Governance Charter</w:t>
            </w:r>
          </w:p>
          <w:p w14:paraId="10236D4B" w14:textId="77777777" w:rsidR="00506280" w:rsidRDefault="00506280" w:rsidP="00A2710E">
            <w:pPr>
              <w:rPr>
                <w:rFonts w:cs="Calibri"/>
                <w:sz w:val="18"/>
                <w:szCs w:val="18"/>
              </w:rPr>
            </w:pPr>
            <w:r>
              <w:rPr>
                <w:rFonts w:cs="Calibri"/>
                <w:sz w:val="18"/>
                <w:szCs w:val="18"/>
              </w:rPr>
              <w:t>Delegated Authority Policy</w:t>
            </w:r>
          </w:p>
          <w:p w14:paraId="3A2489B9" w14:textId="77777777" w:rsidR="00506280" w:rsidRDefault="00506280" w:rsidP="00A2710E">
            <w:pPr>
              <w:rPr>
                <w:rFonts w:cs="Calibri"/>
                <w:sz w:val="18"/>
                <w:szCs w:val="18"/>
              </w:rPr>
            </w:pPr>
            <w:r>
              <w:rPr>
                <w:rFonts w:cs="Calibri"/>
                <w:sz w:val="18"/>
                <w:szCs w:val="18"/>
              </w:rPr>
              <w:t>Risk Management Policy</w:t>
            </w:r>
          </w:p>
          <w:p w14:paraId="26C44FE1" w14:textId="77777777" w:rsidR="00506280" w:rsidRDefault="00506280" w:rsidP="00A2710E">
            <w:pPr>
              <w:rPr>
                <w:rFonts w:cs="Calibri"/>
                <w:sz w:val="18"/>
                <w:szCs w:val="18"/>
              </w:rPr>
            </w:pPr>
            <w:r>
              <w:rPr>
                <w:rFonts w:cs="Calibri"/>
                <w:sz w:val="18"/>
                <w:szCs w:val="18"/>
              </w:rPr>
              <w:t>C</w:t>
            </w:r>
            <w:r w:rsidRPr="00834ED7">
              <w:rPr>
                <w:rFonts w:cs="Calibri"/>
                <w:sz w:val="18"/>
                <w:szCs w:val="18"/>
              </w:rPr>
              <w:t>ode of Conduct for Engagements in Suicide Prevention</w:t>
            </w:r>
          </w:p>
          <w:p w14:paraId="335FF498" w14:textId="436A519A" w:rsidR="00C45891" w:rsidRDefault="00C45891" w:rsidP="00A2710E">
            <w:pPr>
              <w:rPr>
                <w:rFonts w:cs="Calibri"/>
                <w:sz w:val="18"/>
                <w:szCs w:val="18"/>
              </w:rPr>
            </w:pPr>
            <w:r w:rsidRPr="00C45891">
              <w:rPr>
                <w:rFonts w:cs="Calibri"/>
                <w:sz w:val="18"/>
                <w:szCs w:val="18"/>
              </w:rPr>
              <w:t>Anti-Discrimination Policy</w:t>
            </w:r>
          </w:p>
          <w:p w14:paraId="54394420" w14:textId="77777777" w:rsidR="00506280" w:rsidRPr="00BF5AEC" w:rsidRDefault="00506280" w:rsidP="00A2710E">
            <w:pPr>
              <w:rPr>
                <w:rFonts w:cs="Calibri"/>
                <w:sz w:val="18"/>
                <w:szCs w:val="18"/>
              </w:rPr>
            </w:pPr>
            <w:r>
              <w:rPr>
                <w:rFonts w:cs="Calibri"/>
                <w:sz w:val="18"/>
                <w:szCs w:val="18"/>
              </w:rPr>
              <w:t>Policy Suite – Travel Policy</w:t>
            </w:r>
          </w:p>
        </w:tc>
        <w:tc>
          <w:tcPr>
            <w:tcW w:w="7229" w:type="dxa"/>
            <w:gridSpan w:val="5"/>
            <w:tcBorders>
              <w:top w:val="single" w:sz="4" w:space="0" w:color="auto"/>
              <w:left w:val="single" w:sz="4" w:space="0" w:color="auto"/>
              <w:bottom w:val="single" w:sz="4" w:space="0" w:color="auto"/>
              <w:right w:val="single" w:sz="4" w:space="0" w:color="auto"/>
            </w:tcBorders>
          </w:tcPr>
          <w:p w14:paraId="33F77437" w14:textId="77777777" w:rsidR="00506280" w:rsidRDefault="00506280" w:rsidP="00A2710E">
            <w:pPr>
              <w:rPr>
                <w:rFonts w:cs="Calibri"/>
                <w:sz w:val="18"/>
                <w:szCs w:val="18"/>
              </w:rPr>
            </w:pPr>
            <w:r w:rsidRPr="00834ED7">
              <w:rPr>
                <w:rFonts w:cs="Calibri"/>
                <w:sz w:val="18"/>
                <w:szCs w:val="18"/>
              </w:rPr>
              <w:t>SPA Annual Operating Plan and Strategic Plan</w:t>
            </w:r>
          </w:p>
          <w:p w14:paraId="1B115147" w14:textId="35DFC725" w:rsidR="00FA379B" w:rsidRPr="00834ED7" w:rsidRDefault="00FA379B" w:rsidP="00A2710E">
            <w:pPr>
              <w:rPr>
                <w:rFonts w:cs="Calibri"/>
                <w:sz w:val="18"/>
                <w:szCs w:val="18"/>
              </w:rPr>
            </w:pPr>
          </w:p>
        </w:tc>
      </w:tr>
      <w:tr w:rsidR="00506280" w:rsidRPr="00BF5AEC" w14:paraId="442B36FD" w14:textId="77777777" w:rsidTr="00A2710E">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tcPr>
          <w:p w14:paraId="62EF9094" w14:textId="77777777" w:rsidR="00506280" w:rsidRPr="00BF5AEC" w:rsidRDefault="00506280" w:rsidP="00A2710E">
            <w:pPr>
              <w:rPr>
                <w:rFonts w:cs="Calibri"/>
                <w:b/>
                <w:bCs/>
                <w:sz w:val="18"/>
                <w:szCs w:val="18"/>
              </w:rPr>
            </w:pPr>
            <w:r>
              <w:rPr>
                <w:rFonts w:cs="Calibri"/>
                <w:b/>
                <w:bCs/>
                <w:sz w:val="18"/>
                <w:szCs w:val="18"/>
              </w:rPr>
              <w:t>Title</w:t>
            </w:r>
          </w:p>
        </w:tc>
        <w:tc>
          <w:tcPr>
            <w:tcW w:w="4111" w:type="dxa"/>
            <w:gridSpan w:val="2"/>
            <w:tcBorders>
              <w:top w:val="single" w:sz="4" w:space="0" w:color="auto"/>
              <w:left w:val="single" w:sz="4" w:space="0" w:color="auto"/>
              <w:bottom w:val="single" w:sz="4" w:space="0" w:color="auto"/>
              <w:right w:val="single" w:sz="4" w:space="0" w:color="auto"/>
            </w:tcBorders>
          </w:tcPr>
          <w:p w14:paraId="1B8A79C7" w14:textId="1FE1C7B9" w:rsidR="00506280" w:rsidRPr="00BF5AEC" w:rsidRDefault="00666A21" w:rsidP="00A2710E">
            <w:pPr>
              <w:rPr>
                <w:rFonts w:cs="Calibri"/>
                <w:sz w:val="18"/>
                <w:szCs w:val="18"/>
              </w:rPr>
            </w:pPr>
            <w:r>
              <w:rPr>
                <w:rFonts w:cs="Calibri"/>
                <w:b/>
                <w:bCs/>
                <w:sz w:val="18"/>
                <w:szCs w:val="18"/>
              </w:rPr>
              <w:t>Audit and Risk Committee</w:t>
            </w:r>
            <w:r w:rsidR="00506280">
              <w:rPr>
                <w:rFonts w:cs="Calibri"/>
                <w:b/>
                <w:bCs/>
                <w:sz w:val="18"/>
                <w:szCs w:val="18"/>
              </w:rPr>
              <w:t xml:space="preserve"> Terms of Ref</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tcPr>
          <w:p w14:paraId="2A6E8303" w14:textId="77777777" w:rsidR="00506280" w:rsidRPr="00BF5AEC" w:rsidRDefault="00506280" w:rsidP="00A2710E">
            <w:pPr>
              <w:rPr>
                <w:rFonts w:cs="Calibri"/>
                <w:b/>
                <w:bCs/>
                <w:sz w:val="18"/>
                <w:szCs w:val="18"/>
              </w:rPr>
            </w:pPr>
            <w:r>
              <w:rPr>
                <w:rFonts w:cs="Calibri"/>
                <w:b/>
                <w:bCs/>
                <w:sz w:val="18"/>
                <w:szCs w:val="18"/>
              </w:rPr>
              <w:t>Administrator</w:t>
            </w:r>
          </w:p>
        </w:tc>
        <w:tc>
          <w:tcPr>
            <w:tcW w:w="1134" w:type="dxa"/>
            <w:tcBorders>
              <w:top w:val="single" w:sz="4" w:space="0" w:color="auto"/>
              <w:left w:val="single" w:sz="4" w:space="0" w:color="auto"/>
              <w:bottom w:val="single" w:sz="4" w:space="0" w:color="auto"/>
              <w:right w:val="single" w:sz="4" w:space="0" w:color="auto"/>
            </w:tcBorders>
          </w:tcPr>
          <w:p w14:paraId="6CA4DB03" w14:textId="77777777" w:rsidR="00506280" w:rsidRPr="00BF5AEC" w:rsidRDefault="00506280" w:rsidP="00A2710E">
            <w:pPr>
              <w:rPr>
                <w:rFonts w:cs="Calibri"/>
                <w:sz w:val="18"/>
                <w:szCs w:val="18"/>
              </w:rPr>
            </w:pPr>
            <w:r>
              <w:rPr>
                <w:rFonts w:cs="Calibri"/>
                <w:sz w:val="18"/>
                <w:szCs w:val="18"/>
              </w:rPr>
              <w:t>CoSec</w:t>
            </w:r>
          </w:p>
        </w:tc>
        <w:tc>
          <w:tcPr>
            <w:tcW w:w="1275" w:type="dxa"/>
            <w:tcBorders>
              <w:top w:val="single" w:sz="4" w:space="0" w:color="auto"/>
              <w:left w:val="single" w:sz="4" w:space="0" w:color="auto"/>
              <w:bottom w:val="single" w:sz="4" w:space="0" w:color="auto"/>
              <w:right w:val="single" w:sz="4" w:space="0" w:color="auto"/>
            </w:tcBorders>
            <w:shd w:val="clear" w:color="auto" w:fill="E8E8E8" w:themeFill="background2"/>
          </w:tcPr>
          <w:p w14:paraId="0B72E287" w14:textId="77777777" w:rsidR="00506280" w:rsidRPr="00BF5AEC" w:rsidRDefault="00506280" w:rsidP="00A2710E">
            <w:pPr>
              <w:rPr>
                <w:rFonts w:cs="Calibri"/>
                <w:b/>
                <w:bCs/>
                <w:sz w:val="18"/>
                <w:szCs w:val="18"/>
              </w:rPr>
            </w:pPr>
            <w:r w:rsidRPr="00BF5AEC">
              <w:rPr>
                <w:rFonts w:cs="Calibri"/>
                <w:b/>
                <w:bCs/>
                <w:sz w:val="18"/>
                <w:szCs w:val="18"/>
              </w:rPr>
              <w:t>DoA approver</w:t>
            </w:r>
          </w:p>
        </w:tc>
        <w:tc>
          <w:tcPr>
            <w:tcW w:w="1134" w:type="dxa"/>
            <w:tcBorders>
              <w:top w:val="single" w:sz="4" w:space="0" w:color="auto"/>
              <w:left w:val="single" w:sz="4" w:space="0" w:color="auto"/>
              <w:bottom w:val="single" w:sz="4" w:space="0" w:color="auto"/>
              <w:right w:val="single" w:sz="4" w:space="0" w:color="auto"/>
            </w:tcBorders>
          </w:tcPr>
          <w:p w14:paraId="5168FFD4" w14:textId="77777777" w:rsidR="00506280" w:rsidRPr="00BF5AEC" w:rsidRDefault="00506280" w:rsidP="00A2710E">
            <w:pPr>
              <w:rPr>
                <w:rFonts w:cs="Calibri"/>
                <w:sz w:val="18"/>
                <w:szCs w:val="18"/>
              </w:rPr>
            </w:pPr>
            <w:r>
              <w:rPr>
                <w:rFonts w:cs="Calibri"/>
                <w:sz w:val="18"/>
                <w:szCs w:val="18"/>
              </w:rPr>
              <w:t>Board</w:t>
            </w:r>
          </w:p>
        </w:tc>
      </w:tr>
      <w:tr w:rsidR="00506280" w:rsidRPr="00BF5AEC" w14:paraId="476E3785" w14:textId="77777777" w:rsidTr="00A2710E">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tcPr>
          <w:p w14:paraId="48E972FC" w14:textId="77777777" w:rsidR="00506280" w:rsidRPr="00BF5AEC" w:rsidRDefault="00506280" w:rsidP="00A2710E">
            <w:pPr>
              <w:rPr>
                <w:rFonts w:cs="Calibri"/>
                <w:b/>
                <w:bCs/>
                <w:sz w:val="18"/>
                <w:szCs w:val="18"/>
              </w:rPr>
            </w:pPr>
            <w:r w:rsidRPr="00BF5AEC">
              <w:rPr>
                <w:rFonts w:cs="Calibri"/>
                <w:b/>
                <w:bCs/>
                <w:sz w:val="18"/>
                <w:szCs w:val="18"/>
              </w:rPr>
              <w:t>Version</w:t>
            </w:r>
          </w:p>
        </w:tc>
        <w:tc>
          <w:tcPr>
            <w:tcW w:w="4111"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EECF6AD" w14:textId="77777777" w:rsidR="00506280" w:rsidRPr="00BF5AEC" w:rsidRDefault="00506280" w:rsidP="00A2710E">
            <w:pPr>
              <w:rPr>
                <w:rFonts w:cs="Calibri"/>
                <w:b/>
                <w:bCs/>
                <w:sz w:val="18"/>
                <w:szCs w:val="18"/>
              </w:rPr>
            </w:pPr>
            <w:r w:rsidRPr="00BF5AEC">
              <w:rPr>
                <w:rFonts w:cs="Calibri"/>
                <w:b/>
                <w:bCs/>
                <w:sz w:val="18"/>
                <w:szCs w:val="18"/>
              </w:rPr>
              <w:t>Description of amendments</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tcPr>
          <w:p w14:paraId="23C02F7A" w14:textId="77777777" w:rsidR="00506280" w:rsidRPr="00BF5AEC" w:rsidRDefault="00506280" w:rsidP="00A2710E">
            <w:pPr>
              <w:rPr>
                <w:rFonts w:cs="Calibri"/>
                <w:b/>
                <w:bCs/>
                <w:sz w:val="18"/>
                <w:szCs w:val="18"/>
              </w:rPr>
            </w:pPr>
            <w:r w:rsidRPr="00BF5AEC">
              <w:rPr>
                <w:rFonts w:cs="Calibri"/>
                <w:b/>
                <w:bCs/>
                <w:sz w:val="18"/>
                <w:szCs w:val="18"/>
              </w:rPr>
              <w:t>Consultation</w:t>
            </w:r>
          </w:p>
        </w:tc>
        <w:tc>
          <w:tcPr>
            <w:tcW w:w="1134" w:type="dxa"/>
            <w:tcBorders>
              <w:top w:val="single" w:sz="4" w:space="0" w:color="auto"/>
              <w:left w:val="single" w:sz="4" w:space="0" w:color="auto"/>
              <w:bottom w:val="single" w:sz="4" w:space="0" w:color="auto"/>
              <w:right w:val="single" w:sz="4" w:space="0" w:color="auto"/>
            </w:tcBorders>
            <w:shd w:val="clear" w:color="auto" w:fill="E8E8E8" w:themeFill="background2"/>
          </w:tcPr>
          <w:p w14:paraId="1EEA32FD" w14:textId="77777777" w:rsidR="00506280" w:rsidRPr="00BF5AEC" w:rsidRDefault="00506280" w:rsidP="00A2710E">
            <w:pPr>
              <w:rPr>
                <w:rFonts w:cs="Calibri"/>
                <w:b/>
                <w:bCs/>
                <w:sz w:val="18"/>
                <w:szCs w:val="18"/>
              </w:rPr>
            </w:pPr>
            <w:r w:rsidRPr="00BF5AEC">
              <w:rPr>
                <w:rFonts w:cs="Calibri"/>
                <w:b/>
                <w:bCs/>
                <w:sz w:val="18"/>
                <w:szCs w:val="18"/>
              </w:rPr>
              <w:t>Approved by</w:t>
            </w:r>
          </w:p>
        </w:tc>
        <w:tc>
          <w:tcPr>
            <w:tcW w:w="1275" w:type="dxa"/>
            <w:tcBorders>
              <w:top w:val="single" w:sz="4" w:space="0" w:color="auto"/>
              <w:left w:val="single" w:sz="4" w:space="0" w:color="auto"/>
              <w:bottom w:val="single" w:sz="4" w:space="0" w:color="auto"/>
              <w:right w:val="single" w:sz="4" w:space="0" w:color="auto"/>
            </w:tcBorders>
            <w:shd w:val="clear" w:color="auto" w:fill="E8E8E8" w:themeFill="background2"/>
          </w:tcPr>
          <w:p w14:paraId="19B2DB52" w14:textId="77777777" w:rsidR="00506280" w:rsidRPr="00BF5AEC" w:rsidRDefault="00506280" w:rsidP="00A2710E">
            <w:pPr>
              <w:rPr>
                <w:rFonts w:cs="Calibri"/>
                <w:b/>
                <w:bCs/>
                <w:sz w:val="18"/>
                <w:szCs w:val="18"/>
              </w:rPr>
            </w:pPr>
            <w:r w:rsidRPr="00BF5AEC">
              <w:rPr>
                <w:rFonts w:cs="Calibri"/>
                <w:b/>
                <w:bCs/>
                <w:sz w:val="18"/>
                <w:szCs w:val="18"/>
              </w:rPr>
              <w:t>Date</w:t>
            </w:r>
          </w:p>
        </w:tc>
        <w:tc>
          <w:tcPr>
            <w:tcW w:w="1134" w:type="dxa"/>
            <w:tcBorders>
              <w:top w:val="single" w:sz="4" w:space="0" w:color="auto"/>
              <w:left w:val="single" w:sz="4" w:space="0" w:color="auto"/>
              <w:bottom w:val="single" w:sz="4" w:space="0" w:color="auto"/>
              <w:right w:val="single" w:sz="4" w:space="0" w:color="auto"/>
            </w:tcBorders>
            <w:shd w:val="clear" w:color="auto" w:fill="E8E8E8" w:themeFill="background2"/>
          </w:tcPr>
          <w:p w14:paraId="7D94903C" w14:textId="77777777" w:rsidR="00506280" w:rsidRPr="00BF5AEC" w:rsidRDefault="00506280" w:rsidP="00A2710E">
            <w:pPr>
              <w:rPr>
                <w:rFonts w:cs="Calibri"/>
                <w:b/>
                <w:bCs/>
                <w:sz w:val="18"/>
                <w:szCs w:val="18"/>
              </w:rPr>
            </w:pPr>
            <w:r w:rsidRPr="00BF5AEC">
              <w:rPr>
                <w:rFonts w:cs="Calibri"/>
                <w:b/>
                <w:bCs/>
                <w:sz w:val="18"/>
                <w:szCs w:val="18"/>
              </w:rPr>
              <w:t xml:space="preserve">Review </w:t>
            </w:r>
            <w:r>
              <w:rPr>
                <w:rFonts w:cs="Calibri"/>
                <w:b/>
                <w:bCs/>
                <w:sz w:val="18"/>
                <w:szCs w:val="18"/>
              </w:rPr>
              <w:t xml:space="preserve"> 3y</w:t>
            </w:r>
          </w:p>
        </w:tc>
      </w:tr>
      <w:tr w:rsidR="000818D0" w:rsidRPr="00BF5AEC" w14:paraId="3BD19FE1" w14:textId="77777777" w:rsidTr="00A2710E">
        <w:tc>
          <w:tcPr>
            <w:tcW w:w="704" w:type="dxa"/>
            <w:tcBorders>
              <w:top w:val="single" w:sz="4" w:space="0" w:color="auto"/>
              <w:left w:val="single" w:sz="4" w:space="0" w:color="auto"/>
              <w:bottom w:val="single" w:sz="4" w:space="0" w:color="auto"/>
              <w:right w:val="single" w:sz="4" w:space="0" w:color="auto"/>
            </w:tcBorders>
          </w:tcPr>
          <w:p w14:paraId="042EEAE2" w14:textId="6E514B38" w:rsidR="000818D0" w:rsidRPr="00BF5AEC" w:rsidRDefault="006F1DCE" w:rsidP="00A2710E">
            <w:pPr>
              <w:rPr>
                <w:rFonts w:cs="Calibri"/>
                <w:sz w:val="18"/>
                <w:szCs w:val="18"/>
              </w:rPr>
            </w:pPr>
            <w:r>
              <w:rPr>
                <w:rFonts w:cs="Calibri"/>
                <w:sz w:val="18"/>
                <w:szCs w:val="18"/>
              </w:rPr>
              <w:t>1</w:t>
            </w:r>
            <w:r w:rsidR="002D00FB">
              <w:rPr>
                <w:rFonts w:cs="Calibri"/>
                <w:sz w:val="18"/>
                <w:szCs w:val="18"/>
              </w:rPr>
              <w:t>.3</w:t>
            </w:r>
          </w:p>
        </w:tc>
        <w:tc>
          <w:tcPr>
            <w:tcW w:w="4111" w:type="dxa"/>
            <w:gridSpan w:val="2"/>
            <w:tcBorders>
              <w:top w:val="single" w:sz="4" w:space="0" w:color="auto"/>
              <w:left w:val="single" w:sz="4" w:space="0" w:color="auto"/>
              <w:bottom w:val="single" w:sz="4" w:space="0" w:color="auto"/>
              <w:right w:val="single" w:sz="4" w:space="0" w:color="auto"/>
            </w:tcBorders>
          </w:tcPr>
          <w:p w14:paraId="16F58079" w14:textId="7A0B8F2D" w:rsidR="000818D0" w:rsidRDefault="009C49AA" w:rsidP="00A2710E">
            <w:pPr>
              <w:rPr>
                <w:rFonts w:cs="Calibri"/>
                <w:sz w:val="18"/>
                <w:szCs w:val="18"/>
              </w:rPr>
            </w:pPr>
            <w:r>
              <w:rPr>
                <w:rFonts w:cs="Calibri"/>
                <w:sz w:val="18"/>
                <w:szCs w:val="18"/>
              </w:rPr>
              <w:t>Revision</w:t>
            </w:r>
          </w:p>
        </w:tc>
        <w:tc>
          <w:tcPr>
            <w:tcW w:w="1276" w:type="dxa"/>
            <w:tcBorders>
              <w:top w:val="single" w:sz="4" w:space="0" w:color="auto"/>
              <w:left w:val="single" w:sz="4" w:space="0" w:color="auto"/>
              <w:bottom w:val="single" w:sz="4" w:space="0" w:color="auto"/>
              <w:right w:val="single" w:sz="4" w:space="0" w:color="auto"/>
            </w:tcBorders>
          </w:tcPr>
          <w:p w14:paraId="634E676A" w14:textId="27BEAA02" w:rsidR="000818D0" w:rsidRDefault="000818D0" w:rsidP="00A2710E">
            <w:pPr>
              <w:rPr>
                <w:rFonts w:cs="Calibri"/>
                <w:sz w:val="18"/>
                <w:szCs w:val="18"/>
              </w:rPr>
            </w:pPr>
            <w:r>
              <w:rPr>
                <w:rFonts w:cs="Calibri"/>
                <w:sz w:val="18"/>
                <w:szCs w:val="18"/>
              </w:rPr>
              <w:t>GC</w:t>
            </w:r>
          </w:p>
        </w:tc>
        <w:tc>
          <w:tcPr>
            <w:tcW w:w="1134" w:type="dxa"/>
            <w:tcBorders>
              <w:top w:val="single" w:sz="4" w:space="0" w:color="auto"/>
              <w:left w:val="single" w:sz="4" w:space="0" w:color="auto"/>
              <w:bottom w:val="single" w:sz="4" w:space="0" w:color="auto"/>
              <w:right w:val="single" w:sz="4" w:space="0" w:color="auto"/>
            </w:tcBorders>
          </w:tcPr>
          <w:p w14:paraId="51E235F5" w14:textId="6E6C4F3B" w:rsidR="000818D0" w:rsidRDefault="000818D0" w:rsidP="00A2710E">
            <w:pPr>
              <w:rPr>
                <w:rFonts w:cs="Calibri"/>
                <w:sz w:val="18"/>
                <w:szCs w:val="18"/>
              </w:rPr>
            </w:pPr>
            <w:r>
              <w:rPr>
                <w:rFonts w:cs="Calibri"/>
                <w:sz w:val="18"/>
                <w:szCs w:val="18"/>
              </w:rPr>
              <w:t>Board</w:t>
            </w:r>
          </w:p>
        </w:tc>
        <w:tc>
          <w:tcPr>
            <w:tcW w:w="1275" w:type="dxa"/>
            <w:tcBorders>
              <w:top w:val="single" w:sz="4" w:space="0" w:color="auto"/>
              <w:left w:val="single" w:sz="4" w:space="0" w:color="auto"/>
              <w:bottom w:val="single" w:sz="4" w:space="0" w:color="auto"/>
              <w:right w:val="single" w:sz="4" w:space="0" w:color="auto"/>
            </w:tcBorders>
          </w:tcPr>
          <w:p w14:paraId="6E3CD9C8" w14:textId="4F5AD841" w:rsidR="000818D0" w:rsidRDefault="009C49AA" w:rsidP="00A2710E">
            <w:pPr>
              <w:rPr>
                <w:rFonts w:cs="Calibri"/>
                <w:sz w:val="18"/>
                <w:szCs w:val="18"/>
              </w:rPr>
            </w:pPr>
            <w:r>
              <w:rPr>
                <w:rFonts w:cs="Calibri"/>
                <w:sz w:val="18"/>
                <w:szCs w:val="18"/>
              </w:rPr>
              <w:t>Aug 2017</w:t>
            </w:r>
          </w:p>
        </w:tc>
        <w:tc>
          <w:tcPr>
            <w:tcW w:w="1134" w:type="dxa"/>
            <w:tcBorders>
              <w:top w:val="single" w:sz="4" w:space="0" w:color="auto"/>
              <w:left w:val="single" w:sz="4" w:space="0" w:color="auto"/>
              <w:bottom w:val="single" w:sz="4" w:space="0" w:color="auto"/>
              <w:right w:val="single" w:sz="4" w:space="0" w:color="auto"/>
            </w:tcBorders>
          </w:tcPr>
          <w:p w14:paraId="2F7BCF6F" w14:textId="2D77F5AB" w:rsidR="000818D0" w:rsidRDefault="009C49AA" w:rsidP="00A2710E">
            <w:pPr>
              <w:rPr>
                <w:rFonts w:cs="Calibri"/>
                <w:sz w:val="18"/>
                <w:szCs w:val="18"/>
              </w:rPr>
            </w:pPr>
            <w:r>
              <w:rPr>
                <w:rFonts w:cs="Calibri"/>
                <w:sz w:val="18"/>
                <w:szCs w:val="18"/>
              </w:rPr>
              <w:t>2020</w:t>
            </w:r>
            <w:r w:rsidR="00E77518">
              <w:rPr>
                <w:rFonts w:cs="Calibri"/>
                <w:sz w:val="18"/>
                <w:szCs w:val="18"/>
              </w:rPr>
              <w:t>, 2023</w:t>
            </w:r>
          </w:p>
        </w:tc>
      </w:tr>
    </w:tbl>
    <w:p w14:paraId="1EFE36AC" w14:textId="77777777" w:rsidR="00506280" w:rsidRPr="004A7E41" w:rsidRDefault="00506280" w:rsidP="007600F5">
      <w:pPr>
        <w:pStyle w:val="ListParagraph"/>
      </w:pPr>
    </w:p>
    <w:sectPr w:rsidR="00506280" w:rsidRPr="004A7E41" w:rsidSect="008F2D8F">
      <w:headerReference w:type="default" r:id="rId11"/>
      <w:footerReference w:type="default" r:id="rId12"/>
      <w:footerReference w:type="first" r:id="rId13"/>
      <w:pgSz w:w="11906" w:h="16838" w:code="9"/>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18AD" w14:textId="77777777" w:rsidR="00F269BF" w:rsidRDefault="00F269BF" w:rsidP="00BF5AD8">
      <w:pPr>
        <w:spacing w:after="0" w:line="240" w:lineRule="auto"/>
      </w:pPr>
      <w:r>
        <w:separator/>
      </w:r>
    </w:p>
  </w:endnote>
  <w:endnote w:type="continuationSeparator" w:id="0">
    <w:p w14:paraId="314F82AE" w14:textId="77777777" w:rsidR="00F269BF" w:rsidRDefault="00F269BF" w:rsidP="00BF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3A11" w14:textId="1493D5FE" w:rsidR="00BF5AD8" w:rsidRPr="007600F5" w:rsidRDefault="007600F5" w:rsidP="007600F5">
    <w:pPr>
      <w:pStyle w:val="Footer"/>
      <w:tabs>
        <w:tab w:val="clear" w:pos="9639"/>
        <w:tab w:val="right" w:pos="10204"/>
      </w:tabs>
    </w:pPr>
    <w:r>
      <w:t>Terms of Reference</w:t>
    </w:r>
    <w:r>
      <w:tab/>
    </w:r>
    <w:r>
      <w:tab/>
      <w:t xml:space="preserve">Page </w:t>
    </w:r>
    <w:r>
      <w:fldChar w:fldCharType="begin"/>
    </w:r>
    <w:r>
      <w:instrText xml:space="preserve"> PAGE  \* Arabic  \* MERGEFORMAT </w:instrText>
    </w:r>
    <w:r>
      <w:fldChar w:fldCharType="separate"/>
    </w:r>
    <w:r>
      <w:t>1</w:t>
    </w:r>
    <w:r>
      <w:fldChar w:fldCharType="end"/>
    </w:r>
    <w:r>
      <w:t xml:space="preserve"> of </w:t>
    </w:r>
    <w:fldSimple w:instr=" NUMPAGES  \* Arabic  \* MERGEFORMAT ">
      <w: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D002" w14:textId="330E4430" w:rsidR="007600F5" w:rsidRPr="007600F5" w:rsidRDefault="007600F5" w:rsidP="007600F5">
    <w:pPr>
      <w:pStyle w:val="Footer"/>
      <w:tabs>
        <w:tab w:val="clear" w:pos="9639"/>
        <w:tab w:val="right" w:pos="10204"/>
      </w:tabs>
    </w:pPr>
    <w:r>
      <w:t>Terms of Reference</w:t>
    </w: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040A" w14:textId="77777777" w:rsidR="00F269BF" w:rsidRDefault="00F269BF" w:rsidP="00BF5AD8">
      <w:pPr>
        <w:spacing w:after="0" w:line="240" w:lineRule="auto"/>
      </w:pPr>
      <w:r>
        <w:separator/>
      </w:r>
    </w:p>
  </w:footnote>
  <w:footnote w:type="continuationSeparator" w:id="0">
    <w:p w14:paraId="6AD0C8C3" w14:textId="77777777" w:rsidR="00F269BF" w:rsidRDefault="00F269BF" w:rsidP="00BF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8EC7" w14:textId="77777777" w:rsidR="00BF5AD8" w:rsidRPr="007F06CD" w:rsidRDefault="00BF5AD8" w:rsidP="00BF5AD8">
    <w:pPr>
      <w:pStyle w:val="Header"/>
      <w:tabs>
        <w:tab w:val="clear" w:pos="9639"/>
        <w:tab w:val="right" w:pos="96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1A1"/>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3E065F1"/>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2" w15:restartNumberingAfterBreak="0">
    <w:nsid w:val="092A462C"/>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3" w15:restartNumberingAfterBreak="0">
    <w:nsid w:val="0EF754F9"/>
    <w:multiLevelType w:val="multilevel"/>
    <w:tmpl w:val="7304CBAC"/>
    <w:styleLink w:val="SPABullet"/>
    <w:lvl w:ilvl="0">
      <w:start w:val="1"/>
      <w:numFmt w:val="bullet"/>
      <w:pStyle w:val="ListBullet"/>
      <w:lvlText w:val=""/>
      <w:lvlJc w:val="left"/>
      <w:pPr>
        <w:tabs>
          <w:tab w:val="num" w:pos="567"/>
        </w:tabs>
        <w:ind w:left="567" w:hanging="567"/>
      </w:pPr>
      <w:rPr>
        <w:rFonts w:ascii="Symbol" w:hAnsi="Symbol" w:hint="default"/>
        <w:sz w:val="22"/>
      </w:rPr>
    </w:lvl>
    <w:lvl w:ilvl="1">
      <w:start w:val="1"/>
      <w:numFmt w:val="bullet"/>
      <w:lvlText w:val=""/>
      <w:lvlJc w:val="left"/>
      <w:pPr>
        <w:tabs>
          <w:tab w:val="num" w:pos="1134"/>
        </w:tabs>
        <w:ind w:left="1134" w:hanging="567"/>
      </w:pPr>
      <w:rPr>
        <w:rFonts w:ascii="Symbol" w:hAnsi="Symbol" w:hint="default"/>
        <w:sz w:val="22"/>
      </w:rPr>
    </w:lvl>
    <w:lvl w:ilvl="2">
      <w:start w:val="1"/>
      <w:numFmt w:val="bullet"/>
      <w:lvlText w:val=""/>
      <w:lvlJc w:val="left"/>
      <w:pPr>
        <w:tabs>
          <w:tab w:val="num" w:pos="1701"/>
        </w:tabs>
        <w:ind w:left="1701" w:hanging="567"/>
      </w:pPr>
      <w:rPr>
        <w:rFonts w:ascii="Symbol" w:hAnsi="Symbol" w:hint="default"/>
        <w:sz w:val="22"/>
      </w:rPr>
    </w:lvl>
    <w:lvl w:ilvl="3">
      <w:start w:val="1"/>
      <w:numFmt w:val="bullet"/>
      <w:lvlText w:val=""/>
      <w:lvlJc w:val="left"/>
      <w:pPr>
        <w:tabs>
          <w:tab w:val="num" w:pos="2268"/>
        </w:tabs>
        <w:ind w:left="2268" w:hanging="567"/>
      </w:pPr>
      <w:rPr>
        <w:rFonts w:ascii="Wingdings" w:hAnsi="Wingdings" w:hint="default"/>
        <w:sz w:val="20"/>
      </w:rPr>
    </w:lvl>
    <w:lvl w:ilvl="4">
      <w:start w:val="1"/>
      <w:numFmt w:val="bullet"/>
      <w:lvlText w:val="o"/>
      <w:lvlJc w:val="left"/>
      <w:pPr>
        <w:tabs>
          <w:tab w:val="num" w:pos="2552"/>
        </w:tabs>
        <w:ind w:left="2552" w:hanging="284"/>
      </w:pPr>
      <w:rPr>
        <w:rFonts w:ascii="Calibri" w:hAnsi="Calibri" w:hint="default"/>
        <w:sz w:val="20"/>
      </w:rPr>
    </w:lvl>
    <w:lvl w:ilvl="5">
      <w:start w:val="1"/>
      <w:numFmt w:val="bullet"/>
      <w:lvlText w:val=""/>
      <w:lvlJc w:val="left"/>
      <w:pPr>
        <w:tabs>
          <w:tab w:val="num" w:pos="2835"/>
        </w:tabs>
        <w:ind w:left="2835" w:hanging="283"/>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D70C61"/>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 w15:restartNumberingAfterBreak="0">
    <w:nsid w:val="246456B8"/>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6" w15:restartNumberingAfterBreak="0">
    <w:nsid w:val="298E77F4"/>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7" w15:restartNumberingAfterBreak="0">
    <w:nsid w:val="2BB459AA"/>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8" w15:restartNumberingAfterBreak="0">
    <w:nsid w:val="3D5A7286"/>
    <w:multiLevelType w:val="multilevel"/>
    <w:tmpl w:val="2F960F7E"/>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0362925"/>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43026E1B"/>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1" w15:restartNumberingAfterBreak="0">
    <w:nsid w:val="5AB92ECA"/>
    <w:multiLevelType w:val="multilevel"/>
    <w:tmpl w:val="C6B8FD34"/>
    <w:lvl w:ilvl="0">
      <w:start w:val="1"/>
      <w:numFmt w:val="decimal"/>
      <w:pStyle w:val="Heading1"/>
      <w:lvlText w:val="%1."/>
      <w:lvlJc w:val="left"/>
      <w:pPr>
        <w:ind w:left="567" w:hanging="567"/>
      </w:pPr>
      <w:rPr>
        <w:rFonts w:hint="default"/>
      </w:rPr>
    </w:lvl>
    <w:lvl w:ilvl="1">
      <w:start w:val="1"/>
      <w:numFmt w:val="decimal"/>
      <w:pStyle w:val="Heading2"/>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2" w15:restartNumberingAfterBreak="0">
    <w:nsid w:val="5F2F5862"/>
    <w:multiLevelType w:val="multilevel"/>
    <w:tmpl w:val="07827470"/>
    <w:styleLink w:val="Outlinenumbered1"/>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decimal"/>
      <w:isLgl/>
      <w:lvlText w:val="%1.%2.%3.%4"/>
      <w:lvlJc w:val="left"/>
      <w:pPr>
        <w:ind w:left="1418" w:hanging="851"/>
      </w:pPr>
      <w:rPr>
        <w:rFonts w:hint="default"/>
      </w:rPr>
    </w:lvl>
    <w:lvl w:ilvl="4">
      <w:start w:val="1"/>
      <w:numFmt w:val="decimal"/>
      <w:isLgl/>
      <w:lvlText w:val="%1.%2.%3.%4.%5"/>
      <w:lvlJc w:val="left"/>
      <w:pPr>
        <w:ind w:left="1701"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3" w15:restartNumberingAfterBreak="0">
    <w:nsid w:val="60915FB1"/>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4" w15:restartNumberingAfterBreak="0">
    <w:nsid w:val="66FF1798"/>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5" w15:restartNumberingAfterBreak="0">
    <w:nsid w:val="6F281302"/>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6" w15:restartNumberingAfterBreak="0">
    <w:nsid w:val="72E86F13"/>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7" w15:restartNumberingAfterBreak="0">
    <w:nsid w:val="79A16888"/>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8" w15:restartNumberingAfterBreak="0">
    <w:nsid w:val="7F7A45E8"/>
    <w:multiLevelType w:val="multilevel"/>
    <w:tmpl w:val="E26CCDF8"/>
    <w:lvl w:ilvl="0">
      <w:start w:val="1"/>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418" w:hanging="851"/>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2268" w:hanging="567"/>
      </w:pPr>
      <w:rPr>
        <w:rFonts w:hint="default"/>
      </w:rPr>
    </w:lvl>
    <w:lvl w:ilvl="5">
      <w:start w:val="1"/>
      <w:numFmt w:val="decimal"/>
      <w:isLgl/>
      <w:lvlText w:val="%1.%2.%3.%4.%5.%6"/>
      <w:lvlJc w:val="left"/>
      <w:pPr>
        <w:ind w:left="1701" w:hanging="567"/>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num w:numId="1" w16cid:durableId="1967619174">
    <w:abstractNumId w:val="3"/>
  </w:num>
  <w:num w:numId="2" w16cid:durableId="1102646183">
    <w:abstractNumId w:val="12"/>
  </w:num>
  <w:num w:numId="3" w16cid:durableId="1342901584">
    <w:abstractNumId w:val="3"/>
  </w:num>
  <w:num w:numId="4" w16cid:durableId="503394535">
    <w:abstractNumId w:val="11"/>
  </w:num>
  <w:num w:numId="5" w16cid:durableId="1849639509">
    <w:abstractNumId w:val="18"/>
  </w:num>
  <w:num w:numId="6" w16cid:durableId="669219246">
    <w:abstractNumId w:val="9"/>
  </w:num>
  <w:num w:numId="7" w16cid:durableId="1816682667">
    <w:abstractNumId w:val="17"/>
  </w:num>
  <w:num w:numId="8" w16cid:durableId="1498377807">
    <w:abstractNumId w:val="14"/>
  </w:num>
  <w:num w:numId="9" w16cid:durableId="250700034">
    <w:abstractNumId w:val="0"/>
  </w:num>
  <w:num w:numId="10" w16cid:durableId="281963321">
    <w:abstractNumId w:val="7"/>
  </w:num>
  <w:num w:numId="11" w16cid:durableId="1311863652">
    <w:abstractNumId w:val="10"/>
  </w:num>
  <w:num w:numId="12" w16cid:durableId="330449666">
    <w:abstractNumId w:val="5"/>
  </w:num>
  <w:num w:numId="13" w16cid:durableId="322897139">
    <w:abstractNumId w:val="1"/>
  </w:num>
  <w:num w:numId="14" w16cid:durableId="1019699809">
    <w:abstractNumId w:val="2"/>
  </w:num>
  <w:num w:numId="15" w16cid:durableId="271330876">
    <w:abstractNumId w:val="4"/>
  </w:num>
  <w:num w:numId="16" w16cid:durableId="610865549">
    <w:abstractNumId w:val="6"/>
  </w:num>
  <w:num w:numId="17" w16cid:durableId="1779250400">
    <w:abstractNumId w:val="16"/>
  </w:num>
  <w:num w:numId="18" w16cid:durableId="2002807458">
    <w:abstractNumId w:val="15"/>
  </w:num>
  <w:num w:numId="19" w16cid:durableId="963654449">
    <w:abstractNumId w:val="8"/>
  </w:num>
  <w:num w:numId="20" w16cid:durableId="507452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1" w16cid:durableId="157531381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81"/>
    <w:rsid w:val="0005187F"/>
    <w:rsid w:val="00056E36"/>
    <w:rsid w:val="00076D20"/>
    <w:rsid w:val="000818D0"/>
    <w:rsid w:val="000B6377"/>
    <w:rsid w:val="000C2CDF"/>
    <w:rsid w:val="000D3FA4"/>
    <w:rsid w:val="000F2B5D"/>
    <w:rsid w:val="000F2D98"/>
    <w:rsid w:val="000F7A86"/>
    <w:rsid w:val="001249D4"/>
    <w:rsid w:val="00152BF6"/>
    <w:rsid w:val="00157A1C"/>
    <w:rsid w:val="00186AEF"/>
    <w:rsid w:val="001A5D1C"/>
    <w:rsid w:val="001D137E"/>
    <w:rsid w:val="001E09DB"/>
    <w:rsid w:val="001E261F"/>
    <w:rsid w:val="001F7C99"/>
    <w:rsid w:val="00211996"/>
    <w:rsid w:val="00214FEB"/>
    <w:rsid w:val="002330F6"/>
    <w:rsid w:val="002528DB"/>
    <w:rsid w:val="002664C7"/>
    <w:rsid w:val="002D00FB"/>
    <w:rsid w:val="002D6C51"/>
    <w:rsid w:val="002E198D"/>
    <w:rsid w:val="002E5D45"/>
    <w:rsid w:val="003263CC"/>
    <w:rsid w:val="00334752"/>
    <w:rsid w:val="00360D18"/>
    <w:rsid w:val="003B6228"/>
    <w:rsid w:val="003B68E9"/>
    <w:rsid w:val="003D0364"/>
    <w:rsid w:val="003D335C"/>
    <w:rsid w:val="003D65D3"/>
    <w:rsid w:val="003F7141"/>
    <w:rsid w:val="00417CAC"/>
    <w:rsid w:val="00457F45"/>
    <w:rsid w:val="004604F8"/>
    <w:rsid w:val="004A7E41"/>
    <w:rsid w:val="004B183B"/>
    <w:rsid w:val="004D56CA"/>
    <w:rsid w:val="004E1B8A"/>
    <w:rsid w:val="004E3149"/>
    <w:rsid w:val="004E7C16"/>
    <w:rsid w:val="004F77CF"/>
    <w:rsid w:val="00506280"/>
    <w:rsid w:val="00507EFC"/>
    <w:rsid w:val="0051282A"/>
    <w:rsid w:val="00517303"/>
    <w:rsid w:val="00530E29"/>
    <w:rsid w:val="00531FFF"/>
    <w:rsid w:val="00536D39"/>
    <w:rsid w:val="00563A04"/>
    <w:rsid w:val="00596008"/>
    <w:rsid w:val="005B3B67"/>
    <w:rsid w:val="005D24D9"/>
    <w:rsid w:val="005F5531"/>
    <w:rsid w:val="00612404"/>
    <w:rsid w:val="00666A21"/>
    <w:rsid w:val="00670E3D"/>
    <w:rsid w:val="00676081"/>
    <w:rsid w:val="006C38B5"/>
    <w:rsid w:val="006C691A"/>
    <w:rsid w:val="006F1DCE"/>
    <w:rsid w:val="00701127"/>
    <w:rsid w:val="00714E89"/>
    <w:rsid w:val="0073240C"/>
    <w:rsid w:val="00756A9E"/>
    <w:rsid w:val="007600F5"/>
    <w:rsid w:val="007C4B27"/>
    <w:rsid w:val="007C7F35"/>
    <w:rsid w:val="007D49A3"/>
    <w:rsid w:val="007F06CD"/>
    <w:rsid w:val="007F270A"/>
    <w:rsid w:val="008148DE"/>
    <w:rsid w:val="00821C33"/>
    <w:rsid w:val="00834266"/>
    <w:rsid w:val="0084770C"/>
    <w:rsid w:val="008861DB"/>
    <w:rsid w:val="00887701"/>
    <w:rsid w:val="0089547B"/>
    <w:rsid w:val="008E300A"/>
    <w:rsid w:val="008F2D8F"/>
    <w:rsid w:val="00936EDE"/>
    <w:rsid w:val="009A65F2"/>
    <w:rsid w:val="009B0F55"/>
    <w:rsid w:val="009C4099"/>
    <w:rsid w:val="009C49AA"/>
    <w:rsid w:val="009D25B9"/>
    <w:rsid w:val="009E776A"/>
    <w:rsid w:val="009F3F72"/>
    <w:rsid w:val="009F62CB"/>
    <w:rsid w:val="00A10097"/>
    <w:rsid w:val="00A128BF"/>
    <w:rsid w:val="00A27139"/>
    <w:rsid w:val="00A71385"/>
    <w:rsid w:val="00AF3C7D"/>
    <w:rsid w:val="00B22247"/>
    <w:rsid w:val="00B57E8D"/>
    <w:rsid w:val="00B61FBA"/>
    <w:rsid w:val="00B6478F"/>
    <w:rsid w:val="00BF5AD8"/>
    <w:rsid w:val="00C1768A"/>
    <w:rsid w:val="00C31A00"/>
    <w:rsid w:val="00C45891"/>
    <w:rsid w:val="00C94568"/>
    <w:rsid w:val="00C945EE"/>
    <w:rsid w:val="00C9475B"/>
    <w:rsid w:val="00D16091"/>
    <w:rsid w:val="00D24748"/>
    <w:rsid w:val="00D2522B"/>
    <w:rsid w:val="00D31071"/>
    <w:rsid w:val="00D41818"/>
    <w:rsid w:val="00D620BC"/>
    <w:rsid w:val="00D83908"/>
    <w:rsid w:val="00D93DB5"/>
    <w:rsid w:val="00DA0999"/>
    <w:rsid w:val="00DA0E8E"/>
    <w:rsid w:val="00E10FC4"/>
    <w:rsid w:val="00E423C2"/>
    <w:rsid w:val="00E44D81"/>
    <w:rsid w:val="00E668B5"/>
    <w:rsid w:val="00E77065"/>
    <w:rsid w:val="00E77518"/>
    <w:rsid w:val="00E90AA0"/>
    <w:rsid w:val="00E968CA"/>
    <w:rsid w:val="00EA4B58"/>
    <w:rsid w:val="00ED322C"/>
    <w:rsid w:val="00F04790"/>
    <w:rsid w:val="00F065FE"/>
    <w:rsid w:val="00F269BF"/>
    <w:rsid w:val="00F33B51"/>
    <w:rsid w:val="00F5703D"/>
    <w:rsid w:val="00F66C65"/>
    <w:rsid w:val="00F97E2B"/>
    <w:rsid w:val="00FA379B"/>
    <w:rsid w:val="00FB3EA4"/>
    <w:rsid w:val="00FD7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2BAB"/>
  <w15:chartTrackingRefBased/>
  <w15:docId w15:val="{A4666B05-3912-42AA-9ECB-9498F318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AU" w:eastAsia="en-US" w:bidi="ar-SA"/>
        <w14:ligatures w14:val="standardContextual"/>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uiPriority="32"/>
    <w:lsdException w:name="Book Title" w:semiHidden="1" w:uiPriority="32"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27"/>
  </w:style>
  <w:style w:type="paragraph" w:styleId="Heading1">
    <w:name w:val="heading 1"/>
    <w:basedOn w:val="SPAHeading3"/>
    <w:next w:val="Normal"/>
    <w:link w:val="Heading1Char"/>
    <w:uiPriority w:val="9"/>
    <w:unhideWhenUsed/>
    <w:rsid w:val="00C9475B"/>
    <w:pPr>
      <w:numPr>
        <w:numId w:val="4"/>
      </w:numPr>
      <w:spacing w:after="120"/>
      <w:outlineLvl w:val="0"/>
    </w:pPr>
  </w:style>
  <w:style w:type="paragraph" w:styleId="Heading2">
    <w:name w:val="heading 2"/>
    <w:basedOn w:val="ListParagraph"/>
    <w:next w:val="Normal"/>
    <w:link w:val="Heading2Char"/>
    <w:uiPriority w:val="9"/>
    <w:unhideWhenUsed/>
    <w:rsid w:val="00C9475B"/>
    <w:pPr>
      <w:numPr>
        <w:ilvl w:val="1"/>
        <w:numId w:val="4"/>
      </w:numPr>
      <w:spacing w:after="60"/>
      <w:outlineLvl w:val="1"/>
    </w:pPr>
    <w:rPr>
      <w:color w:val="0066B1" w:themeColor="text2"/>
    </w:rPr>
  </w:style>
  <w:style w:type="paragraph" w:styleId="Heading3">
    <w:name w:val="heading 3"/>
    <w:basedOn w:val="Normal"/>
    <w:next w:val="Normal"/>
    <w:link w:val="Heading3Char"/>
    <w:uiPriority w:val="9"/>
    <w:unhideWhenUsed/>
    <w:qFormat/>
    <w:rsid w:val="002664C7"/>
    <w:pPr>
      <w:keepNext/>
      <w:keepLines/>
      <w:spacing w:before="160" w:after="80"/>
      <w:outlineLvl w:val="2"/>
    </w:pPr>
    <w:rPr>
      <w:rFonts w:eastAsiaTheme="majorEastAsia" w:cstheme="majorBidi"/>
      <w:color w:val="0066B1" w:themeColor="text2"/>
      <w:sz w:val="24"/>
      <w:szCs w:val="28"/>
    </w:rPr>
  </w:style>
  <w:style w:type="paragraph" w:styleId="Heading4">
    <w:name w:val="heading 4"/>
    <w:basedOn w:val="Normal"/>
    <w:next w:val="Normal"/>
    <w:link w:val="Heading4Char"/>
    <w:uiPriority w:val="9"/>
    <w:semiHidden/>
    <w:unhideWhenUsed/>
    <w:qFormat/>
    <w:rsid w:val="002664C7"/>
    <w:pPr>
      <w:keepNext/>
      <w:keepLines/>
      <w:spacing w:before="80" w:after="40"/>
      <w:outlineLvl w:val="3"/>
    </w:pPr>
    <w:rPr>
      <w:rFonts w:eastAsiaTheme="majorEastAsia" w:cstheme="majorBidi"/>
      <w:iCs/>
      <w:color w:val="004B84" w:themeColor="text2" w:themeShade="BF"/>
    </w:rPr>
  </w:style>
  <w:style w:type="paragraph" w:styleId="Heading5">
    <w:name w:val="heading 5"/>
    <w:basedOn w:val="Normal"/>
    <w:next w:val="Normal"/>
    <w:link w:val="Heading5Char"/>
    <w:uiPriority w:val="9"/>
    <w:qFormat/>
    <w:rsid w:val="002664C7"/>
    <w:pPr>
      <w:keepNext/>
      <w:spacing w:before="80" w:after="40"/>
      <w:outlineLvl w:val="4"/>
    </w:pPr>
    <w:rPr>
      <w:rFonts w:eastAsiaTheme="majorEastAsia" w:cstheme="majorBidi"/>
      <w:b/>
      <w:color w:val="404040" w:themeColor="text1" w:themeTint="BF"/>
    </w:rPr>
  </w:style>
  <w:style w:type="paragraph" w:styleId="Heading6">
    <w:name w:val="heading 6"/>
    <w:basedOn w:val="Normal"/>
    <w:next w:val="Normal"/>
    <w:link w:val="Heading6Char"/>
    <w:uiPriority w:val="9"/>
    <w:qFormat/>
    <w:rsid w:val="00266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2664C7"/>
    <w:pPr>
      <w:keepNext/>
      <w:keepLines/>
      <w:spacing w:before="40" w:after="0"/>
      <w:outlineLvl w:val="6"/>
    </w:pPr>
    <w:rPr>
      <w:rFonts w:eastAsiaTheme="majorEastAsia" w:cstheme="majorBidi"/>
      <w:b/>
      <w:bCs/>
      <w:color w:val="000000" w:themeColor="text1"/>
    </w:rPr>
  </w:style>
  <w:style w:type="paragraph" w:styleId="Heading8">
    <w:name w:val="heading 8"/>
    <w:basedOn w:val="Normal"/>
    <w:next w:val="Normal"/>
    <w:link w:val="Heading8Char"/>
    <w:uiPriority w:val="9"/>
    <w:semiHidden/>
    <w:unhideWhenUsed/>
    <w:qFormat/>
    <w:rsid w:val="002664C7"/>
    <w:pPr>
      <w:keepNext/>
      <w:keepLines/>
      <w:spacing w:after="0"/>
      <w:outlineLvl w:val="7"/>
    </w:pPr>
    <w:rPr>
      <w:rFonts w:eastAsiaTheme="majorEastAsia" w:cstheme="majorBidi"/>
      <w:i/>
      <w:iCs/>
    </w:rPr>
  </w:style>
  <w:style w:type="paragraph" w:styleId="Heading9">
    <w:name w:val="heading 9"/>
    <w:basedOn w:val="Normal"/>
    <w:next w:val="Normal"/>
    <w:link w:val="Heading9Char"/>
    <w:uiPriority w:val="9"/>
    <w:semiHidden/>
    <w:unhideWhenUsed/>
    <w:qFormat/>
    <w:rsid w:val="00266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75B"/>
    <w:rPr>
      <w:rFonts w:asciiTheme="majorHAnsi" w:hAnsiTheme="majorHAnsi"/>
      <w:b/>
      <w:color w:val="0066B1" w:themeColor="text2"/>
      <w:sz w:val="24"/>
    </w:rPr>
  </w:style>
  <w:style w:type="character" w:customStyle="1" w:styleId="Heading2Char">
    <w:name w:val="Heading 2 Char"/>
    <w:basedOn w:val="DefaultParagraphFont"/>
    <w:link w:val="Heading2"/>
    <w:uiPriority w:val="9"/>
    <w:rsid w:val="00C9475B"/>
    <w:rPr>
      <w:color w:val="0066B1" w:themeColor="text2"/>
    </w:rPr>
  </w:style>
  <w:style w:type="character" w:customStyle="1" w:styleId="Heading3Char">
    <w:name w:val="Heading 3 Char"/>
    <w:basedOn w:val="DefaultParagraphFont"/>
    <w:link w:val="Heading3"/>
    <w:uiPriority w:val="9"/>
    <w:rsid w:val="00701127"/>
    <w:rPr>
      <w:rFonts w:eastAsiaTheme="majorEastAsia" w:cstheme="majorBidi"/>
      <w:color w:val="0066B1" w:themeColor="text2"/>
      <w:sz w:val="24"/>
      <w:szCs w:val="28"/>
    </w:rPr>
  </w:style>
  <w:style w:type="character" w:customStyle="1" w:styleId="Heading4Char">
    <w:name w:val="Heading 4 Char"/>
    <w:basedOn w:val="DefaultParagraphFont"/>
    <w:link w:val="Heading4"/>
    <w:uiPriority w:val="9"/>
    <w:semiHidden/>
    <w:rsid w:val="002664C7"/>
    <w:rPr>
      <w:rFonts w:eastAsiaTheme="majorEastAsia" w:cstheme="majorBidi"/>
      <w:iCs/>
      <w:color w:val="004B84" w:themeColor="text2" w:themeShade="BF"/>
    </w:rPr>
  </w:style>
  <w:style w:type="character" w:customStyle="1" w:styleId="Heading5Char">
    <w:name w:val="Heading 5 Char"/>
    <w:basedOn w:val="DefaultParagraphFont"/>
    <w:link w:val="Heading5"/>
    <w:uiPriority w:val="9"/>
    <w:rsid w:val="002664C7"/>
    <w:rPr>
      <w:rFonts w:eastAsiaTheme="majorEastAsia" w:cstheme="majorBidi"/>
      <w:b/>
      <w:color w:val="404040" w:themeColor="text1" w:themeTint="BF"/>
    </w:rPr>
  </w:style>
  <w:style w:type="character" w:customStyle="1" w:styleId="Heading6Char">
    <w:name w:val="Heading 6 Char"/>
    <w:basedOn w:val="DefaultParagraphFont"/>
    <w:link w:val="Heading6"/>
    <w:uiPriority w:val="9"/>
    <w:rsid w:val="00266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664C7"/>
    <w:rPr>
      <w:rFonts w:eastAsiaTheme="majorEastAsia" w:cstheme="majorBidi"/>
      <w:b/>
      <w:bCs/>
      <w:color w:val="000000" w:themeColor="text1"/>
    </w:rPr>
  </w:style>
  <w:style w:type="character" w:customStyle="1" w:styleId="Heading8Char">
    <w:name w:val="Heading 8 Char"/>
    <w:basedOn w:val="DefaultParagraphFont"/>
    <w:link w:val="Heading8"/>
    <w:uiPriority w:val="9"/>
    <w:semiHidden/>
    <w:rsid w:val="002664C7"/>
    <w:rPr>
      <w:rFonts w:eastAsiaTheme="majorEastAsia" w:cstheme="majorBidi"/>
      <w:i/>
      <w:iCs/>
    </w:rPr>
  </w:style>
  <w:style w:type="character" w:customStyle="1" w:styleId="Heading9Char">
    <w:name w:val="Heading 9 Char"/>
    <w:basedOn w:val="DefaultParagraphFont"/>
    <w:link w:val="Heading9"/>
    <w:uiPriority w:val="9"/>
    <w:semiHidden/>
    <w:rsid w:val="002664C7"/>
    <w:rPr>
      <w:rFonts w:eastAsiaTheme="majorEastAsia" w:cstheme="majorBidi"/>
      <w:color w:val="272727" w:themeColor="text1" w:themeTint="D8"/>
    </w:rPr>
  </w:style>
  <w:style w:type="paragraph" w:styleId="Title">
    <w:name w:val="Title"/>
    <w:aliases w:val="SPA Title"/>
    <w:basedOn w:val="Normal"/>
    <w:next w:val="Normal"/>
    <w:link w:val="TitleChar"/>
    <w:uiPriority w:val="3"/>
    <w:qFormat/>
    <w:rsid w:val="002664C7"/>
    <w:pPr>
      <w:jc w:val="center"/>
    </w:pPr>
    <w:rPr>
      <w:rFonts w:asciiTheme="majorHAnsi" w:hAnsiTheme="majorHAnsi" w:cstheme="majorHAnsi"/>
      <w:b/>
      <w:color w:val="0066B1" w:themeColor="text2"/>
      <w:sz w:val="28"/>
      <w:szCs w:val="28"/>
    </w:rPr>
  </w:style>
  <w:style w:type="character" w:customStyle="1" w:styleId="TitleChar">
    <w:name w:val="Title Char"/>
    <w:aliases w:val="SPA Title Char"/>
    <w:basedOn w:val="DefaultParagraphFont"/>
    <w:link w:val="Title"/>
    <w:uiPriority w:val="3"/>
    <w:rsid w:val="002664C7"/>
    <w:rPr>
      <w:rFonts w:asciiTheme="majorHAnsi" w:hAnsiTheme="majorHAnsi" w:cstheme="majorHAnsi"/>
      <w:b/>
      <w:color w:val="0066B1" w:themeColor="text2"/>
      <w:sz w:val="28"/>
      <w:szCs w:val="28"/>
    </w:rPr>
  </w:style>
  <w:style w:type="numbering" w:customStyle="1" w:styleId="SPABullet">
    <w:name w:val="SPA Bullet"/>
    <w:uiPriority w:val="99"/>
    <w:rsid w:val="002664C7"/>
    <w:pPr>
      <w:numPr>
        <w:numId w:val="1"/>
      </w:numPr>
    </w:pPr>
  </w:style>
  <w:style w:type="paragraph" w:styleId="ListParagraph">
    <w:name w:val="List Paragraph"/>
    <w:basedOn w:val="Normal"/>
    <w:uiPriority w:val="11"/>
    <w:qFormat/>
    <w:rsid w:val="00417CAC"/>
    <w:pPr>
      <w:spacing w:after="120"/>
      <w:ind w:left="567"/>
    </w:pPr>
  </w:style>
  <w:style w:type="character" w:styleId="IntenseEmphasis">
    <w:name w:val="Intense Emphasis"/>
    <w:basedOn w:val="DefaultParagraphFont"/>
    <w:uiPriority w:val="21"/>
    <w:unhideWhenUsed/>
    <w:qFormat/>
    <w:rsid w:val="002664C7"/>
    <w:rPr>
      <w:i/>
      <w:iCs/>
      <w:color w:val="E95123" w:themeColor="accent6"/>
    </w:rPr>
  </w:style>
  <w:style w:type="character" w:customStyle="1" w:styleId="SPAStyle1">
    <w:name w:val="SPA Style1"/>
    <w:basedOn w:val="DefaultParagraphFont"/>
    <w:uiPriority w:val="8"/>
    <w:qFormat/>
    <w:rsid w:val="002664C7"/>
    <w:rPr>
      <w:rFonts w:asciiTheme="majorHAnsi" w:hAnsiTheme="majorHAnsi"/>
      <w:b/>
      <w:i/>
      <w:color w:val="509E2F" w:themeColor="accent1"/>
    </w:rPr>
  </w:style>
  <w:style w:type="paragraph" w:styleId="Header">
    <w:name w:val="header"/>
    <w:basedOn w:val="Normal"/>
    <w:link w:val="HeaderChar"/>
    <w:uiPriority w:val="13"/>
    <w:qFormat/>
    <w:rsid w:val="002664C7"/>
    <w:pPr>
      <w:tabs>
        <w:tab w:val="center" w:pos="4820"/>
        <w:tab w:val="right" w:pos="9639"/>
      </w:tabs>
      <w:spacing w:after="0" w:line="240" w:lineRule="auto"/>
    </w:pPr>
    <w:rPr>
      <w:sz w:val="18"/>
    </w:rPr>
  </w:style>
  <w:style w:type="character" w:customStyle="1" w:styleId="HeaderChar">
    <w:name w:val="Header Char"/>
    <w:basedOn w:val="DefaultParagraphFont"/>
    <w:link w:val="Header"/>
    <w:uiPriority w:val="13"/>
    <w:rsid w:val="002664C7"/>
    <w:rPr>
      <w:sz w:val="18"/>
    </w:rPr>
  </w:style>
  <w:style w:type="paragraph" w:styleId="Footer">
    <w:name w:val="footer"/>
    <w:basedOn w:val="Normal"/>
    <w:link w:val="FooterChar"/>
    <w:uiPriority w:val="13"/>
    <w:qFormat/>
    <w:rsid w:val="002664C7"/>
    <w:pPr>
      <w:tabs>
        <w:tab w:val="center" w:pos="4820"/>
        <w:tab w:val="right" w:pos="9639"/>
      </w:tabs>
      <w:spacing w:after="0" w:line="240" w:lineRule="auto"/>
    </w:pPr>
    <w:rPr>
      <w:sz w:val="18"/>
    </w:rPr>
  </w:style>
  <w:style w:type="character" w:customStyle="1" w:styleId="FooterChar">
    <w:name w:val="Footer Char"/>
    <w:basedOn w:val="DefaultParagraphFont"/>
    <w:link w:val="Footer"/>
    <w:uiPriority w:val="13"/>
    <w:rsid w:val="002664C7"/>
    <w:rPr>
      <w:sz w:val="18"/>
    </w:rPr>
  </w:style>
  <w:style w:type="character" w:styleId="PlaceholderText">
    <w:name w:val="Placeholder Text"/>
    <w:basedOn w:val="DefaultParagraphFont"/>
    <w:uiPriority w:val="99"/>
    <w:semiHidden/>
    <w:rsid w:val="002664C7"/>
    <w:rPr>
      <w:color w:val="808080"/>
    </w:rPr>
  </w:style>
  <w:style w:type="character" w:customStyle="1" w:styleId="SPAStyle2">
    <w:name w:val="SPA Style2"/>
    <w:basedOn w:val="DefaultParagraphFont"/>
    <w:uiPriority w:val="8"/>
    <w:qFormat/>
    <w:rsid w:val="002664C7"/>
    <w:rPr>
      <w:rFonts w:asciiTheme="majorHAnsi" w:hAnsiTheme="majorHAnsi"/>
      <w:b w:val="0"/>
      <w:i/>
      <w:color w:val="509E2F" w:themeColor="accent1"/>
    </w:rPr>
  </w:style>
  <w:style w:type="paragraph" w:styleId="ListBullet">
    <w:name w:val="List Bullet"/>
    <w:basedOn w:val="Normal"/>
    <w:uiPriority w:val="10"/>
    <w:qFormat/>
    <w:rsid w:val="002664C7"/>
    <w:pPr>
      <w:numPr>
        <w:numId w:val="3"/>
      </w:numPr>
      <w:spacing w:after="60"/>
    </w:pPr>
  </w:style>
  <w:style w:type="paragraph" w:customStyle="1" w:styleId="SPAHeading2">
    <w:name w:val="SPA Heading 2"/>
    <w:basedOn w:val="Normal"/>
    <w:next w:val="Normal"/>
    <w:uiPriority w:val="5"/>
    <w:qFormat/>
    <w:rsid w:val="002664C7"/>
    <w:pPr>
      <w:keepNext/>
      <w:pBdr>
        <w:bottom w:val="single" w:sz="4" w:space="1" w:color="509E2F" w:themeColor="accent1"/>
      </w:pBdr>
      <w:spacing w:before="160" w:after="80" w:line="240" w:lineRule="auto"/>
    </w:pPr>
    <w:rPr>
      <w:rFonts w:asciiTheme="majorHAnsi" w:hAnsiTheme="majorHAnsi"/>
      <w:color w:val="0066B1" w:themeColor="text2"/>
      <w:sz w:val="28"/>
    </w:rPr>
  </w:style>
  <w:style w:type="paragraph" w:customStyle="1" w:styleId="SPAHeading1">
    <w:name w:val="SPA Heading 1"/>
    <w:basedOn w:val="Normal"/>
    <w:next w:val="Normal"/>
    <w:uiPriority w:val="4"/>
    <w:qFormat/>
    <w:rsid w:val="002664C7"/>
    <w:pPr>
      <w:keepNext/>
      <w:spacing w:line="240" w:lineRule="auto"/>
    </w:pPr>
    <w:rPr>
      <w:rFonts w:asciiTheme="majorHAnsi" w:hAnsiTheme="majorHAnsi"/>
      <w:b/>
      <w:color w:val="0066B1" w:themeColor="text2"/>
      <w:sz w:val="28"/>
    </w:rPr>
  </w:style>
  <w:style w:type="paragraph" w:customStyle="1" w:styleId="SPAHeading3">
    <w:name w:val="SPA Heading 3"/>
    <w:basedOn w:val="Normal"/>
    <w:next w:val="Normal"/>
    <w:uiPriority w:val="6"/>
    <w:qFormat/>
    <w:rsid w:val="002664C7"/>
    <w:pPr>
      <w:keepNext/>
      <w:spacing w:before="160" w:after="80" w:line="240" w:lineRule="auto"/>
    </w:pPr>
    <w:rPr>
      <w:rFonts w:asciiTheme="majorHAnsi" w:hAnsiTheme="majorHAnsi"/>
      <w:b/>
      <w:color w:val="0066B1" w:themeColor="text2"/>
      <w:sz w:val="24"/>
    </w:rPr>
  </w:style>
  <w:style w:type="paragraph" w:customStyle="1" w:styleId="SPAHeading4">
    <w:name w:val="SPA Heading 4"/>
    <w:basedOn w:val="SPAHeading3"/>
    <w:next w:val="Normal"/>
    <w:uiPriority w:val="7"/>
    <w:qFormat/>
    <w:rsid w:val="002664C7"/>
    <w:pPr>
      <w:spacing w:before="120"/>
    </w:pPr>
    <w:rPr>
      <w:b w:val="0"/>
      <w:bCs/>
      <w:szCs w:val="24"/>
    </w:rPr>
  </w:style>
  <w:style w:type="character" w:styleId="Hyperlink">
    <w:name w:val="Hyperlink"/>
    <w:basedOn w:val="DefaultParagraphFont"/>
    <w:uiPriority w:val="99"/>
    <w:semiHidden/>
    <w:unhideWhenUsed/>
    <w:rsid w:val="002664C7"/>
    <w:rPr>
      <w:color w:val="008578" w:themeColor="accent5"/>
      <w:u w:val="single"/>
    </w:rPr>
  </w:style>
  <w:style w:type="paragraph" w:styleId="TOCHeading">
    <w:name w:val="TOC Heading"/>
    <w:basedOn w:val="SPAHeading3"/>
    <w:next w:val="Normal"/>
    <w:uiPriority w:val="39"/>
    <w:semiHidden/>
    <w:unhideWhenUsed/>
    <w:qFormat/>
    <w:rsid w:val="002664C7"/>
    <w:pPr>
      <w:spacing w:before="240" w:after="0"/>
    </w:pPr>
    <w:rPr>
      <w:color w:val="auto"/>
      <w:szCs w:val="32"/>
    </w:rPr>
  </w:style>
  <w:style w:type="paragraph" w:styleId="TOC1">
    <w:name w:val="toc 1"/>
    <w:basedOn w:val="Normal"/>
    <w:next w:val="Date"/>
    <w:autoRedefine/>
    <w:uiPriority w:val="39"/>
    <w:semiHidden/>
    <w:unhideWhenUsed/>
    <w:qFormat/>
    <w:rsid w:val="002664C7"/>
    <w:pPr>
      <w:spacing w:after="0"/>
    </w:pPr>
  </w:style>
  <w:style w:type="paragraph" w:styleId="Date">
    <w:name w:val="Date"/>
    <w:basedOn w:val="Normal"/>
    <w:next w:val="Normal"/>
    <w:link w:val="DateChar"/>
    <w:uiPriority w:val="99"/>
    <w:semiHidden/>
    <w:unhideWhenUsed/>
    <w:rsid w:val="002664C7"/>
  </w:style>
  <w:style w:type="character" w:customStyle="1" w:styleId="DateChar">
    <w:name w:val="Date Char"/>
    <w:basedOn w:val="DefaultParagraphFont"/>
    <w:link w:val="Date"/>
    <w:uiPriority w:val="99"/>
    <w:semiHidden/>
    <w:rsid w:val="002664C7"/>
  </w:style>
  <w:style w:type="paragraph" w:styleId="TOC2">
    <w:name w:val="toc 2"/>
    <w:basedOn w:val="Normal"/>
    <w:next w:val="Normal"/>
    <w:autoRedefine/>
    <w:uiPriority w:val="39"/>
    <w:semiHidden/>
    <w:unhideWhenUsed/>
    <w:qFormat/>
    <w:rsid w:val="002664C7"/>
    <w:pPr>
      <w:spacing w:after="0"/>
    </w:pPr>
  </w:style>
  <w:style w:type="paragraph" w:styleId="TOC3">
    <w:name w:val="toc 3"/>
    <w:basedOn w:val="Normal"/>
    <w:next w:val="Normal"/>
    <w:autoRedefine/>
    <w:uiPriority w:val="39"/>
    <w:semiHidden/>
    <w:unhideWhenUsed/>
    <w:qFormat/>
    <w:rsid w:val="002664C7"/>
    <w:pPr>
      <w:spacing w:after="0"/>
      <w:ind w:left="340"/>
    </w:pPr>
  </w:style>
  <w:style w:type="paragraph" w:styleId="NoSpacing">
    <w:name w:val="No Spacing"/>
    <w:uiPriority w:val="1"/>
    <w:qFormat/>
    <w:rsid w:val="002664C7"/>
    <w:pPr>
      <w:spacing w:after="0" w:line="240" w:lineRule="auto"/>
    </w:pPr>
  </w:style>
  <w:style w:type="character" w:styleId="Emphasis">
    <w:name w:val="Emphasis"/>
    <w:basedOn w:val="DefaultParagraphFont"/>
    <w:uiPriority w:val="20"/>
    <w:qFormat/>
    <w:rsid w:val="002664C7"/>
    <w:rPr>
      <w:i/>
      <w:iCs/>
      <w:color w:val="7030A0"/>
    </w:rPr>
  </w:style>
  <w:style w:type="table" w:styleId="TableGrid">
    <w:name w:val="Table Grid"/>
    <w:basedOn w:val="TableNormal"/>
    <w:rsid w:val="002664C7"/>
    <w:pPr>
      <w:spacing w:after="0" w:line="240" w:lineRule="auto"/>
    </w:pPr>
    <w:rPr>
      <w:kern w:val="0"/>
      <w14:ligatures w14:val="none"/>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tcMar>
        <w:left w:w="28" w:type="dxa"/>
        <w:right w:w="28" w:type="dxa"/>
      </w:tcMar>
    </w:tcPr>
  </w:style>
  <w:style w:type="table" w:styleId="TableGridLight">
    <w:name w:val="Grid Table Light"/>
    <w:basedOn w:val="TableNormal"/>
    <w:uiPriority w:val="40"/>
    <w:rsid w:val="002664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28" w:type="dxa"/>
        <w:right w:w="28" w:type="dxa"/>
      </w:tcMar>
    </w:tcPr>
  </w:style>
  <w:style w:type="numbering" w:customStyle="1" w:styleId="Outlinenumbered1">
    <w:name w:val="Outline numbered 1"/>
    <w:aliases w:val="1.1 Left aligned hanging 1"/>
    <w:basedOn w:val="NoList"/>
    <w:rsid w:val="002664C7"/>
    <w:pPr>
      <w:numPr>
        <w:numId w:val="2"/>
      </w:numPr>
    </w:pPr>
  </w:style>
  <w:style w:type="paragraph" w:styleId="TOC4">
    <w:name w:val="toc 4"/>
    <w:basedOn w:val="Normal"/>
    <w:next w:val="Normal"/>
    <w:autoRedefine/>
    <w:uiPriority w:val="39"/>
    <w:semiHidden/>
    <w:unhideWhenUsed/>
    <w:rsid w:val="002664C7"/>
    <w:pPr>
      <w:spacing w:after="0"/>
      <w:ind w:left="658"/>
    </w:pPr>
  </w:style>
  <w:style w:type="paragraph" w:styleId="BodyText">
    <w:name w:val="Body Text"/>
    <w:basedOn w:val="Normal"/>
    <w:link w:val="BodyTextChar"/>
    <w:uiPriority w:val="99"/>
    <w:semiHidden/>
    <w:unhideWhenUsed/>
    <w:rsid w:val="002664C7"/>
    <w:pPr>
      <w:spacing w:after="120"/>
    </w:pPr>
  </w:style>
  <w:style w:type="character" w:customStyle="1" w:styleId="BodyTextChar">
    <w:name w:val="Body Text Char"/>
    <w:basedOn w:val="DefaultParagraphFont"/>
    <w:link w:val="BodyText"/>
    <w:uiPriority w:val="99"/>
    <w:semiHidden/>
    <w:rsid w:val="002664C7"/>
  </w:style>
  <w:style w:type="paragraph" w:styleId="BodyTextFirstIndent">
    <w:name w:val="Body Text First Indent"/>
    <w:basedOn w:val="BodyText"/>
    <w:link w:val="BodyTextFirstIndentChar"/>
    <w:uiPriority w:val="99"/>
    <w:semiHidden/>
    <w:unhideWhenUsed/>
    <w:rsid w:val="002664C7"/>
    <w:pPr>
      <w:ind w:firstLine="567"/>
    </w:pPr>
  </w:style>
  <w:style w:type="character" w:customStyle="1" w:styleId="BodyTextFirstIndentChar">
    <w:name w:val="Body Text First Indent Char"/>
    <w:basedOn w:val="BodyTextChar"/>
    <w:link w:val="BodyTextFirstIndent"/>
    <w:uiPriority w:val="99"/>
    <w:semiHidden/>
    <w:rsid w:val="002664C7"/>
  </w:style>
  <w:style w:type="character" w:styleId="FootnoteReference">
    <w:name w:val="footnote reference"/>
    <w:basedOn w:val="DefaultParagraphFont"/>
    <w:uiPriority w:val="99"/>
    <w:semiHidden/>
    <w:unhideWhenUsed/>
    <w:rsid w:val="002664C7"/>
    <w:rPr>
      <w:vertAlign w:val="superscript"/>
    </w:rPr>
  </w:style>
  <w:style w:type="paragraph" w:styleId="NormalWeb">
    <w:name w:val="Normal (Web)"/>
    <w:basedOn w:val="Normal"/>
    <w:uiPriority w:val="99"/>
    <w:semiHidden/>
    <w:unhideWhenUsed/>
    <w:rsid w:val="002664C7"/>
    <w:rPr>
      <w:rFonts w:asciiTheme="minorHAnsi" w:hAnsiTheme="minorHAnsi" w:cs="Times New Roman"/>
      <w:szCs w:val="24"/>
    </w:rPr>
  </w:style>
  <w:style w:type="paragraph" w:styleId="NormalIndent">
    <w:name w:val="Normal Indent"/>
    <w:basedOn w:val="Normal"/>
    <w:uiPriority w:val="99"/>
    <w:semiHidden/>
    <w:unhideWhenUsed/>
    <w:rsid w:val="002664C7"/>
    <w:pPr>
      <w:ind w:left="567"/>
    </w:pPr>
  </w:style>
  <w:style w:type="paragraph" w:customStyle="1" w:styleId="Listnumbering1">
    <w:name w:val="List numbering 1"/>
    <w:aliases w:val="1.1 at 1"/>
    <w:basedOn w:val="ListParagraph"/>
    <w:link w:val="Listnumbering1Char"/>
    <w:uiPriority w:val="12"/>
    <w:rsid w:val="00676081"/>
    <w:pPr>
      <w:ind w:left="0"/>
    </w:pPr>
  </w:style>
  <w:style w:type="character" w:customStyle="1" w:styleId="Listnumbering1Char">
    <w:name w:val="List numbering 1 Char"/>
    <w:aliases w:val="1.1 at 1 Char"/>
    <w:basedOn w:val="DefaultParagraphFont"/>
    <w:link w:val="Listnumbering1"/>
    <w:uiPriority w:val="12"/>
    <w:rsid w:val="00676081"/>
  </w:style>
  <w:style w:type="table" w:customStyle="1" w:styleId="SPATable1">
    <w:name w:val="SPA Table1"/>
    <w:basedOn w:val="TableNormal"/>
    <w:uiPriority w:val="99"/>
    <w:rsid w:val="002664C7"/>
    <w:pPr>
      <w:tabs>
        <w:tab w:val="left" w:pos="284"/>
      </w:tabs>
      <w:spacing w:after="40" w:line="240" w:lineRule="auto"/>
    </w:p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tcMar>
        <w:left w:w="28" w:type="dxa"/>
        <w:right w:w="28" w:type="dxa"/>
      </w:tcMar>
    </w:tcPr>
    <w:tblStylePr w:type="firstRow">
      <w:pPr>
        <w:wordWrap/>
        <w:spacing w:afterLines="40" w:after="40" w:afterAutospacing="0"/>
      </w:pPr>
      <w:rPr>
        <w:b/>
      </w:rPr>
      <w:tblPr/>
      <w:tcPr>
        <w:shd w:val="clear" w:color="auto" w:fill="CAEFF9" w:themeFill="accent3" w:themeFillTint="33"/>
      </w:tcPr>
    </w:tblStylePr>
  </w:style>
  <w:style w:type="paragraph" w:customStyle="1" w:styleId="ListBullet-lastbullet">
    <w:name w:val="List Bullet - last bullet"/>
    <w:basedOn w:val="ListBullet"/>
    <w:next w:val="Normal"/>
    <w:uiPriority w:val="11"/>
    <w:qFormat/>
    <w:rsid w:val="00701127"/>
    <w:pPr>
      <w:spacing w:after="160"/>
    </w:pPr>
  </w:style>
  <w:style w:type="paragraph" w:customStyle="1" w:styleId="AllensHeading1">
    <w:name w:val="Allens Heading 1"/>
    <w:basedOn w:val="Normal"/>
    <w:next w:val="AllensHeading2"/>
    <w:qFormat/>
    <w:rsid w:val="00DA0999"/>
    <w:pPr>
      <w:keepNext/>
      <w:numPr>
        <w:numId w:val="19"/>
      </w:numPr>
      <w:spacing w:before="200" w:after="0" w:line="288" w:lineRule="auto"/>
      <w:outlineLvl w:val="0"/>
    </w:pPr>
    <w:rPr>
      <w:rFonts w:ascii="Arial" w:eastAsia="Times New Roman" w:hAnsi="Arial" w:cs="Times New Roman"/>
      <w:b/>
      <w:kern w:val="0"/>
      <w:szCs w:val="20"/>
      <w:lang w:eastAsia="en-AU"/>
      <w14:ligatures w14:val="none"/>
    </w:rPr>
  </w:style>
  <w:style w:type="paragraph" w:customStyle="1" w:styleId="AllensHeading2">
    <w:name w:val="Allens Heading 2"/>
    <w:basedOn w:val="Normal"/>
    <w:next w:val="NormalIndent"/>
    <w:qFormat/>
    <w:rsid w:val="00DA0999"/>
    <w:pPr>
      <w:keepNext/>
      <w:numPr>
        <w:ilvl w:val="1"/>
        <w:numId w:val="19"/>
      </w:numPr>
      <w:spacing w:before="160" w:after="0" w:line="288" w:lineRule="auto"/>
      <w:outlineLvl w:val="1"/>
    </w:pPr>
    <w:rPr>
      <w:rFonts w:ascii="Arial" w:eastAsia="Times New Roman" w:hAnsi="Arial" w:cs="Times New Roman"/>
      <w:b/>
      <w:kern w:val="0"/>
      <w:sz w:val="21"/>
      <w:szCs w:val="20"/>
      <w:lang w:eastAsia="en-AU"/>
      <w14:ligatures w14:val="none"/>
    </w:rPr>
  </w:style>
  <w:style w:type="paragraph" w:customStyle="1" w:styleId="AllensHeading3">
    <w:name w:val="Allens Heading 3"/>
    <w:basedOn w:val="Normal"/>
    <w:qFormat/>
    <w:rsid w:val="00DA0999"/>
    <w:pPr>
      <w:numPr>
        <w:ilvl w:val="2"/>
        <w:numId w:val="19"/>
      </w:numPr>
      <w:spacing w:before="100" w:after="0" w:line="288" w:lineRule="auto"/>
    </w:pPr>
    <w:rPr>
      <w:rFonts w:ascii="Arial" w:eastAsia="Times New Roman" w:hAnsi="Arial" w:cs="Times New Roman"/>
      <w:kern w:val="0"/>
      <w:sz w:val="20"/>
      <w:szCs w:val="20"/>
      <w:lang w:eastAsia="en-AU"/>
      <w14:ligatures w14:val="none"/>
    </w:rPr>
  </w:style>
  <w:style w:type="paragraph" w:customStyle="1" w:styleId="AllensHeading4">
    <w:name w:val="Allens Heading 4"/>
    <w:basedOn w:val="Normal"/>
    <w:qFormat/>
    <w:rsid w:val="00DA0999"/>
    <w:pPr>
      <w:numPr>
        <w:ilvl w:val="3"/>
        <w:numId w:val="19"/>
      </w:numPr>
      <w:spacing w:before="100" w:after="0" w:line="288" w:lineRule="auto"/>
    </w:pPr>
    <w:rPr>
      <w:rFonts w:ascii="Arial" w:eastAsia="Times New Roman" w:hAnsi="Arial" w:cs="Times New Roman"/>
      <w:kern w:val="0"/>
      <w:sz w:val="20"/>
      <w:szCs w:val="20"/>
      <w:lang w:eastAsia="en-AU"/>
      <w14:ligatures w14:val="none"/>
    </w:rPr>
  </w:style>
  <w:style w:type="paragraph" w:customStyle="1" w:styleId="AllensHeading5">
    <w:name w:val="Allens Heading 5"/>
    <w:basedOn w:val="Normal"/>
    <w:qFormat/>
    <w:rsid w:val="00DA0999"/>
    <w:pPr>
      <w:numPr>
        <w:ilvl w:val="4"/>
        <w:numId w:val="19"/>
      </w:numPr>
      <w:spacing w:before="100" w:after="0" w:line="288" w:lineRule="auto"/>
    </w:pPr>
    <w:rPr>
      <w:rFonts w:ascii="Arial" w:eastAsia="Times New Roman" w:hAnsi="Arial" w:cs="Times New Roman"/>
      <w:kern w:val="0"/>
      <w:sz w:val="20"/>
      <w:szCs w:val="20"/>
      <w:lang w:eastAsia="en-AU"/>
      <w14:ligatures w14:val="none"/>
    </w:rPr>
  </w:style>
  <w:style w:type="paragraph" w:customStyle="1" w:styleId="AllensHeading6">
    <w:name w:val="Allens Heading 6"/>
    <w:basedOn w:val="Normal"/>
    <w:qFormat/>
    <w:rsid w:val="00DA0999"/>
    <w:pPr>
      <w:numPr>
        <w:ilvl w:val="5"/>
        <w:numId w:val="19"/>
      </w:numPr>
      <w:spacing w:before="100" w:after="0" w:line="288" w:lineRule="auto"/>
    </w:pPr>
    <w:rPr>
      <w:rFonts w:ascii="Arial" w:eastAsia="Times New Roman" w:hAnsi="Arial"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aO'Neil\OneDrive%20-%20Suicide%20Prevention%20Australia\Documents\Custom%20Office%20Templates\SPA%20Board%20paper%202025-08%20%201.5cm..dotx" TargetMode="External"/></Relationships>
</file>

<file path=word/theme/theme1.xml><?xml version="1.0" encoding="utf-8"?>
<a:theme xmlns:a="http://schemas.openxmlformats.org/drawingml/2006/main" name="Office Theme">
  <a:themeElements>
    <a:clrScheme name="SPA colours">
      <a:dk1>
        <a:sysClr val="windowText" lastClr="000000"/>
      </a:dk1>
      <a:lt1>
        <a:sysClr val="window" lastClr="FFFFFF"/>
      </a:lt1>
      <a:dk2>
        <a:srgbClr val="0066B1"/>
      </a:dk2>
      <a:lt2>
        <a:srgbClr val="E8E8E8"/>
      </a:lt2>
      <a:accent1>
        <a:srgbClr val="509E2F"/>
      </a:accent1>
      <a:accent2>
        <a:srgbClr val="00BFB3"/>
      </a:accent2>
      <a:accent3>
        <a:srgbClr val="14A3C7"/>
      </a:accent3>
      <a:accent4>
        <a:srgbClr val="FFC72C"/>
      </a:accent4>
      <a:accent5>
        <a:srgbClr val="008578"/>
      </a:accent5>
      <a:accent6>
        <a:srgbClr val="E95123"/>
      </a:accent6>
      <a:hlink>
        <a:srgbClr val="467886"/>
      </a:hlink>
      <a:folHlink>
        <a:srgbClr val="8246AF"/>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548037-c3df-4f41-a022-f933a7c5e6fa" xsi:nil="true"/>
    <lcf76f155ced4ddcb4097134ff3c332f xmlns="32e01008-f894-4240-bc75-ff4ecf82be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5316C98BEA8447BF0E73CEDB5099CA" ma:contentTypeVersion="21" ma:contentTypeDescription="Create a new document." ma:contentTypeScope="" ma:versionID="6a87d0d9b3b52e88ec90e3dcad67ca1d">
  <xsd:schema xmlns:xsd="http://www.w3.org/2001/XMLSchema" xmlns:xs="http://www.w3.org/2001/XMLSchema" xmlns:p="http://schemas.microsoft.com/office/2006/metadata/properties" xmlns:ns2="32e01008-f894-4240-bc75-ff4ecf82be34" xmlns:ns3="45548037-c3df-4f41-a022-f933a7c5e6fa" targetNamespace="http://schemas.microsoft.com/office/2006/metadata/properties" ma:root="true" ma:fieldsID="d313ed0267bc6304414a1c14a7014b45" ns2:_="" ns3:_="">
    <xsd:import namespace="32e01008-f894-4240-bc75-ff4ecf82be34"/>
    <xsd:import namespace="45548037-c3df-4f41-a022-f933a7c5e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01008-f894-4240-bc75-ff4ecf82b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af83fb-e615-47a0-87f0-23d86c390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48037-c3df-4f41-a022-f933a7c5e6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3ee82f-6fd4-4141-8974-f9fde7d14018}" ma:internalName="TaxCatchAll" ma:showField="CatchAllData" ma:web="45548037-c3df-4f41-a022-f933a7c5e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78D34-649B-4308-88F2-06AA6C5DD44E}">
  <ds:schemaRefs>
    <ds:schemaRef ds:uri="http://schemas.microsoft.com/office/2006/metadata/properties"/>
    <ds:schemaRef ds:uri="http://schemas.microsoft.com/office/infopath/2007/PartnerControls"/>
    <ds:schemaRef ds:uri="45548037-c3df-4f41-a022-f933a7c5e6fa"/>
    <ds:schemaRef ds:uri="32e01008-f894-4240-bc75-ff4ecf82be34"/>
  </ds:schemaRefs>
</ds:datastoreItem>
</file>

<file path=customXml/itemProps2.xml><?xml version="1.0" encoding="utf-8"?>
<ds:datastoreItem xmlns:ds="http://schemas.openxmlformats.org/officeDocument/2006/customXml" ds:itemID="{B111B2C5-E6D8-49D8-A58A-17FE4CB67714}">
  <ds:schemaRefs>
    <ds:schemaRef ds:uri="http://schemas.microsoft.com/sharepoint/v3/contenttype/forms"/>
  </ds:schemaRefs>
</ds:datastoreItem>
</file>

<file path=customXml/itemProps3.xml><?xml version="1.0" encoding="utf-8"?>
<ds:datastoreItem xmlns:ds="http://schemas.openxmlformats.org/officeDocument/2006/customXml" ds:itemID="{C13C77E8-42B8-47D9-8FA0-FB032B1BFF14}"/>
</file>

<file path=docProps/app.xml><?xml version="1.0" encoding="utf-8"?>
<Properties xmlns="http://schemas.openxmlformats.org/officeDocument/2006/extended-properties" xmlns:vt="http://schemas.openxmlformats.org/officeDocument/2006/docPropsVTypes">
  <Template>SPA Board paper 2025-08  1.5cm..dotx</Template>
  <TotalTime>1</TotalTime>
  <Pages>5</Pages>
  <Words>1781</Words>
  <Characters>9674</Characters>
  <Application>Microsoft Office Word</Application>
  <DocSecurity>0</DocSecurity>
  <Lines>189</Lines>
  <Paragraphs>130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Purpose</vt:lpstr>
      <vt:lpstr>    The Lived Experience Advisory Committee (the ‘Committee’) provides strategic adv</vt:lpstr>
      <vt:lpstr>    Advisory Committee</vt:lpstr>
      <vt:lpstr>    As an advisory committee to the Suicide Prevention Australia Board, the role of </vt:lpstr>
      <vt:lpstr>    Represent Suicide Prevention Australia </vt:lpstr>
      <vt:lpstr>    Represent Suicide Prevention Australia members to understand the lived experienc</vt:lpstr>
      <vt:lpstr>    Activities</vt:lpstr>
      <vt:lpstr>    The Committee will determine key themes for discussion and exploration each fina</vt:lpstr>
      <vt:lpstr>    Definition of Lived Experience</vt:lpstr>
      <vt:lpstr>    A person has Lived Experience of suicide if they have: </vt:lpstr>
      <vt:lpstr>    The Lived Experience Panel (“LEP”) is a separate body that may have overlapping </vt:lpstr>
      <vt:lpstr>    The Committee Chair will provide regular reports to the Board on activity and pr</vt:lpstr>
      <vt:lpstr>    Committee </vt:lpstr>
      <vt:lpstr>    The Committee Chair </vt:lpstr>
      <vt:lpstr>    Other Committee Members</vt:lpstr>
      <vt:lpstr>    SPA will provide secretariat function for the Committee.</vt:lpstr>
      <vt:lpstr>    A staff member will be nominated as a key point of contact for the Committee. Wh</vt:lpstr>
      <vt:lpstr>    Members of the Committee are appointed by the Board unless delegated to the CEO </vt:lpstr>
      <vt:lpstr>    Resignation from the committee is to be provided in writing, preferably with two</vt:lpstr>
      <vt:lpstr>    Any initiative being delivered by the committee that requires a budget allocatio</vt:lpstr>
      <vt:lpstr>    Committee members will be entitled to reimbursement of pre-approved out of pocke</vt:lpstr>
      <vt:lpstr>    Attendance</vt:lpstr>
      <vt:lpstr>    Code of Conduct</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O'Neil</dc:creator>
  <cp:keywords/>
  <dc:description/>
  <cp:lastModifiedBy>Gabriella O'Neil</cp:lastModifiedBy>
  <cp:revision>3</cp:revision>
  <dcterms:created xsi:type="dcterms:W3CDTF">2025-11-05T10:01:00Z</dcterms:created>
  <dcterms:modified xsi:type="dcterms:W3CDTF">2025-11-05T10:16:00Z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0x010100965316C98BEA8447BF0E73CEDB5099CA</vt:lpwstr>
  </property>
  <property fmtid="{D5CDD505-2E9C-101B-9397-08002B2CF9AE}" pid="3" name="MediaServiceImageTags">
    <vt:lpwstr/>
  </property>
</Properties>
</file>